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CC" w:rsidRDefault="00666487" w:rsidP="00666487">
      <w:pPr>
        <w:jc w:val="both"/>
        <w:outlineLvl w:val="0"/>
        <w:rPr>
          <w:sz w:val="24"/>
          <w:szCs w:val="24"/>
        </w:rPr>
      </w:pPr>
      <w:bookmarkStart w:id="0" w:name="_Toc25760692"/>
      <w:bookmarkStart w:id="1" w:name="_GoBack"/>
      <w:bookmarkEnd w:id="1"/>
      <w:r w:rsidRPr="001B3C89">
        <w:rPr>
          <w:sz w:val="24"/>
          <w:szCs w:val="24"/>
        </w:rPr>
        <w:t xml:space="preserve">Návrh požadavků na informační systémy sloužící pro vedení </w:t>
      </w:r>
      <w:r w:rsidR="00B557CC">
        <w:rPr>
          <w:sz w:val="24"/>
          <w:szCs w:val="24"/>
        </w:rPr>
        <w:t xml:space="preserve">a výměnu </w:t>
      </w:r>
      <w:r w:rsidRPr="001B3C89">
        <w:rPr>
          <w:sz w:val="24"/>
          <w:szCs w:val="24"/>
        </w:rPr>
        <w:t>zdravotnické dokumentace</w:t>
      </w:r>
      <w:bookmarkEnd w:id="0"/>
      <w:r w:rsidRPr="001B3C89">
        <w:rPr>
          <w:sz w:val="24"/>
          <w:szCs w:val="24"/>
        </w:rPr>
        <w:t xml:space="preserve"> </w:t>
      </w:r>
    </w:p>
    <w:p w:rsidR="00242C59" w:rsidRPr="00D73B4F" w:rsidRDefault="00666487" w:rsidP="00D73B4F">
      <w:pPr>
        <w:jc w:val="center"/>
        <w:outlineLvl w:val="0"/>
        <w:rPr>
          <w:sz w:val="40"/>
          <w:szCs w:val="40"/>
        </w:rPr>
      </w:pPr>
      <w:bookmarkStart w:id="2" w:name="_Toc25760693"/>
      <w:r w:rsidRPr="00D73B4F">
        <w:rPr>
          <w:sz w:val="40"/>
          <w:szCs w:val="40"/>
        </w:rPr>
        <w:t>příloha č.4</w:t>
      </w:r>
      <w:bookmarkEnd w:id="2"/>
    </w:p>
    <w:p w:rsidR="00242C59" w:rsidRDefault="00666487" w:rsidP="00D73B4F">
      <w:pPr>
        <w:jc w:val="center"/>
        <w:outlineLvl w:val="0"/>
        <w:rPr>
          <w:lang w:val="en-GB"/>
        </w:rPr>
      </w:pPr>
      <w:bookmarkStart w:id="3" w:name="_Toc25760694"/>
      <w:r w:rsidRPr="00D73B4F">
        <w:rPr>
          <w:sz w:val="40"/>
          <w:szCs w:val="40"/>
        </w:rPr>
        <w:t>Specifikace API národního konektoru (NC) pro získávání patient summary (PS)</w:t>
      </w:r>
      <w:bookmarkEnd w:id="3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27"/>
        <w:gridCol w:w="5995"/>
      </w:tblGrid>
      <w:tr w:rsidR="00242C59" w:rsidTr="00242C59">
        <w:trPr>
          <w:trHeight w:val="50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2C59" w:rsidRDefault="00242C59">
            <w:pPr>
              <w:spacing w:after="0" w:line="240" w:lineRule="auto"/>
            </w:pPr>
            <w:r>
              <w:t>Autor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C59" w:rsidRDefault="00242C59">
            <w:pPr>
              <w:spacing w:after="0" w:line="240" w:lineRule="auto"/>
            </w:pPr>
            <w:r>
              <w:rPr>
                <w:sz w:val="20"/>
              </w:rPr>
              <w:t>Jaroslav Krotký (krotky.j@kr-vysocina.cz), Milan Lysa (lysa.m@kr-vysocina.cz)</w:t>
            </w:r>
          </w:p>
        </w:tc>
      </w:tr>
      <w:tr w:rsidR="00242C59" w:rsidTr="00242C59">
        <w:trPr>
          <w:trHeight w:val="34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2C59" w:rsidRDefault="00242C59">
            <w:pPr>
              <w:spacing w:after="0" w:line="240" w:lineRule="auto"/>
            </w:pPr>
            <w:r>
              <w:t>Verze dokumentu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C59" w:rsidRDefault="00242C59">
            <w:pPr>
              <w:spacing w:after="0" w:line="240" w:lineRule="auto"/>
              <w:rPr>
                <w:highlight w:val="yellow"/>
              </w:rPr>
            </w:pPr>
            <w:r>
              <w:t>1</w:t>
            </w:r>
            <w:r w:rsidR="00273544">
              <w:t>1</w:t>
            </w:r>
          </w:p>
        </w:tc>
      </w:tr>
      <w:tr w:rsidR="00242C59" w:rsidTr="00242C59">
        <w:trPr>
          <w:trHeight w:val="40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2C59" w:rsidRDefault="00242C59">
            <w:pPr>
              <w:spacing w:after="0" w:line="240" w:lineRule="auto"/>
            </w:pPr>
            <w:r>
              <w:t>Datum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C59" w:rsidRDefault="0039328A">
            <w:pPr>
              <w:spacing w:after="0" w:line="240" w:lineRule="auto"/>
            </w:pPr>
            <w:r>
              <w:t>Leden</w:t>
            </w:r>
            <w:r w:rsidR="00242C59">
              <w:t xml:space="preserve"> 20</w:t>
            </w:r>
            <w:r>
              <w:t>20</w:t>
            </w:r>
          </w:p>
        </w:tc>
      </w:tr>
      <w:tr w:rsidR="00242C59" w:rsidTr="00242C59">
        <w:trPr>
          <w:trHeight w:val="4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2C59" w:rsidRDefault="00242C59">
            <w:pPr>
              <w:spacing w:after="0" w:line="240" w:lineRule="auto"/>
            </w:pPr>
            <w:r>
              <w:t>Účel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C59" w:rsidRDefault="00242C59">
            <w:pPr>
              <w:spacing w:after="0" w:line="240" w:lineRule="auto"/>
            </w:pPr>
            <w:r w:rsidRPr="00242C59">
              <w:t>Specifikace API národního konektoru (NC) pro získávání patient summary (PS)</w:t>
            </w:r>
          </w:p>
        </w:tc>
      </w:tr>
      <w:tr w:rsidR="00242C59" w:rsidTr="00242C59">
        <w:trPr>
          <w:trHeight w:val="4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2C59" w:rsidRDefault="00242C59">
            <w:pPr>
              <w:spacing w:after="0" w:line="240" w:lineRule="auto"/>
            </w:pPr>
            <w:r>
              <w:t>Ověřil a schválil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C59" w:rsidRDefault="00242C59">
            <w:pPr>
              <w:spacing w:after="0" w:line="240" w:lineRule="auto"/>
            </w:pPr>
            <w:r>
              <w:t>Petr Pavlinec (pavlinec.p@kr-vysocina.cz)</w:t>
            </w:r>
          </w:p>
        </w:tc>
      </w:tr>
    </w:tbl>
    <w:p w:rsidR="00242C59" w:rsidRDefault="00242C59" w:rsidP="00242C59">
      <w:pPr>
        <w:rPr>
          <w:rFonts w:ascii="Cambria" w:hAnsi="Cambria"/>
          <w:lang w:val="en-GB"/>
        </w:rPr>
      </w:pPr>
    </w:p>
    <w:tbl>
      <w:tblPr>
        <w:tblpPr w:leftFromText="181" w:rightFromText="181" w:vertAnchor="text" w:horzAnchor="margin" w:tblpY="1"/>
        <w:tblW w:w="9209" w:type="dxa"/>
        <w:tblLook w:val="04A0" w:firstRow="1" w:lastRow="0" w:firstColumn="1" w:lastColumn="0" w:noHBand="0" w:noVBand="1"/>
      </w:tblPr>
      <w:tblGrid>
        <w:gridCol w:w="846"/>
        <w:gridCol w:w="1276"/>
        <w:gridCol w:w="1275"/>
        <w:gridCol w:w="1418"/>
        <w:gridCol w:w="4394"/>
      </w:tblGrid>
      <w:tr w:rsidR="00242C59" w:rsidTr="00D73B4F">
        <w:trPr>
          <w:trHeight w:val="30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C59" w:rsidRDefault="00242C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HISTORIE REVIZÍ</w:t>
            </w:r>
          </w:p>
        </w:tc>
      </w:tr>
      <w:tr w:rsidR="00242C59" w:rsidTr="00EE438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C59" w:rsidRDefault="00242C5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Revize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C59" w:rsidRDefault="00242C5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Datum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C59" w:rsidRDefault="00242C5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Autor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C59" w:rsidRDefault="00242C5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Organizace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C59" w:rsidRDefault="00242C5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Popis</w:t>
            </w:r>
          </w:p>
        </w:tc>
      </w:tr>
      <w:tr w:rsidR="00242C59" w:rsidTr="00EE438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C59" w:rsidRDefault="00242C59" w:rsidP="00EE4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C59" w:rsidRDefault="00242C59" w:rsidP="00EE4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eastAsia="Times New Roman" w:cs="Calibri"/>
                <w:color w:val="000000"/>
                <w:lang w:val="pl-PL"/>
              </w:rPr>
              <w:t>XX.XX.2018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C59" w:rsidRDefault="00242C59" w:rsidP="00247673">
            <w:pPr>
              <w:spacing w:after="0" w:line="240" w:lineRule="auto"/>
              <w:rPr>
                <w:rFonts w:eastAsia="Times New Roman" w:cs="Calibri"/>
                <w:color w:val="000000"/>
                <w:lang w:val="pl-PL"/>
              </w:rPr>
            </w:pPr>
            <w:r>
              <w:t>J. Krotký, M. Lysa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C59" w:rsidRDefault="00242C59" w:rsidP="00EE4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eastAsia="Times New Roman" w:cs="Calibri"/>
                <w:color w:val="000000"/>
                <w:lang w:val="pl-PL"/>
              </w:rPr>
              <w:t>Kraj Vysočina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C59" w:rsidRDefault="00242C59" w:rsidP="00247673">
            <w:pPr>
              <w:spacing w:after="0" w:line="240" w:lineRule="auto"/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eastAsia="Times New Roman" w:cs="Calibri"/>
                <w:color w:val="000000"/>
                <w:lang w:val="pl-PL"/>
              </w:rPr>
              <w:t>úprava id zdravotnického zařízení</w:t>
            </w:r>
          </w:p>
        </w:tc>
      </w:tr>
      <w:tr w:rsidR="00242C59" w:rsidTr="00EE438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C59" w:rsidRDefault="00273544" w:rsidP="00EE4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eastAsia="Times New Roman" w:cs="Calibri"/>
                <w:color w:val="000000"/>
                <w:lang w:val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C59" w:rsidRDefault="0039328A" w:rsidP="00EE4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eastAsia="Times New Roman" w:cs="Calibri"/>
                <w:color w:val="000000"/>
                <w:lang w:val="pl-PL"/>
              </w:rPr>
              <w:t>24</w:t>
            </w:r>
            <w:r w:rsidR="00247673">
              <w:rPr>
                <w:rFonts w:eastAsia="Times New Roman" w:cs="Calibri"/>
                <w:color w:val="000000"/>
                <w:lang w:val="pl-PL"/>
              </w:rPr>
              <w:t>.</w:t>
            </w:r>
            <w:r>
              <w:rPr>
                <w:rFonts w:eastAsia="Times New Roman" w:cs="Calibri"/>
                <w:color w:val="000000"/>
                <w:lang w:val="pl-PL"/>
              </w:rPr>
              <w:t>01</w:t>
            </w:r>
            <w:r w:rsidR="00273544">
              <w:rPr>
                <w:rFonts w:eastAsia="Times New Roman" w:cs="Calibri"/>
                <w:color w:val="000000"/>
                <w:lang w:val="pl-PL"/>
              </w:rPr>
              <w:t>.20</w:t>
            </w:r>
            <w:r>
              <w:rPr>
                <w:rFonts w:eastAsia="Times New Roman" w:cs="Calibri"/>
                <w:color w:val="000000"/>
                <w:lang w:val="pl-P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C59" w:rsidRDefault="00273544" w:rsidP="00247673">
            <w:pPr>
              <w:spacing w:after="0" w:line="240" w:lineRule="auto"/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eastAsia="Times New Roman" w:cs="Calibri"/>
                <w:color w:val="000000"/>
                <w:lang w:val="pl-PL"/>
              </w:rPr>
              <w:t>J. Krotký</w:t>
            </w:r>
            <w:r w:rsidR="00396190">
              <w:rPr>
                <w:rFonts w:eastAsia="Times New Roman" w:cs="Calibri"/>
                <w:color w:val="000000"/>
                <w:lang w:val="pl-PL"/>
              </w:rPr>
              <w:t>, M. Mudra, J. Minařík</w:t>
            </w:r>
          </w:p>
          <w:p w:rsidR="00647F8B" w:rsidRDefault="00647F8B" w:rsidP="00247673">
            <w:pPr>
              <w:spacing w:after="0" w:line="240" w:lineRule="auto"/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eastAsia="Times New Roman" w:cs="Calibri"/>
                <w:color w:val="000000"/>
                <w:lang w:val="pl-PL"/>
              </w:rPr>
              <w:t>P. Pavlinec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C59" w:rsidRDefault="00273544" w:rsidP="00EE43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pl-PL"/>
              </w:rPr>
            </w:pPr>
            <w:r>
              <w:rPr>
                <w:rFonts w:eastAsia="Times New Roman" w:cs="Calibri"/>
                <w:color w:val="000000"/>
                <w:lang w:val="pl-PL"/>
              </w:rPr>
              <w:t>Kraj Vysočina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C59" w:rsidRDefault="00247673" w:rsidP="0024767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pl-PL"/>
              </w:rPr>
              <w:t xml:space="preserve">- </w:t>
            </w:r>
            <w:r w:rsidR="00BF6E37">
              <w:rPr>
                <w:rFonts w:eastAsia="Times New Roman" w:cs="Calibri"/>
                <w:color w:val="000000"/>
                <w:lang w:val="pl-PL"/>
              </w:rPr>
              <w:t>verzování s</w:t>
            </w:r>
            <w:r w:rsidR="00273544">
              <w:rPr>
                <w:rFonts w:eastAsia="Times New Roman" w:cs="Calibri"/>
                <w:color w:val="000000"/>
                <w:lang w:val="pl-PL"/>
              </w:rPr>
              <w:t>pe</w:t>
            </w:r>
            <w:r w:rsidR="00BF6E37">
              <w:rPr>
                <w:rFonts w:eastAsia="Times New Roman" w:cs="Calibri"/>
                <w:color w:val="000000"/>
                <w:lang w:val="pl-PL"/>
              </w:rPr>
              <w:t>ci</w:t>
            </w:r>
            <w:r w:rsidR="00273544">
              <w:rPr>
                <w:rFonts w:eastAsia="Times New Roman" w:cs="Calibri"/>
                <w:color w:val="000000"/>
                <w:lang w:val="pl-PL"/>
              </w:rPr>
              <w:t>fikace API</w:t>
            </w:r>
            <w:r w:rsidR="007B226D">
              <w:rPr>
                <w:rFonts w:eastAsia="Times New Roman" w:cs="Calibri"/>
                <w:color w:val="000000"/>
                <w:lang w:val="pl-PL"/>
              </w:rPr>
              <w:br/>
            </w:r>
            <w:r>
              <w:rPr>
                <w:rFonts w:eastAsia="Times New Roman" w:cs="Calibri"/>
                <w:color w:val="000000"/>
                <w:lang w:val="pl-PL"/>
              </w:rPr>
              <w:t xml:space="preserve">- </w:t>
            </w:r>
            <w:r w:rsidR="00BF6E37">
              <w:rPr>
                <w:rFonts w:eastAsia="Times New Roman" w:cs="Calibri"/>
                <w:color w:val="000000"/>
                <w:lang w:val="pl-PL"/>
              </w:rPr>
              <w:t>přidání metody sayHello</w:t>
            </w:r>
            <w:r w:rsidR="007B226D">
              <w:rPr>
                <w:rFonts w:eastAsia="Times New Roman" w:cs="Calibri"/>
                <w:color w:val="000000"/>
                <w:lang w:val="pl-PL"/>
              </w:rPr>
              <w:br/>
            </w:r>
            <w:r>
              <w:rPr>
                <w:rFonts w:eastAsia="Times New Roman" w:cs="Calibri"/>
                <w:color w:val="000000"/>
                <w:lang w:val="pl-PL"/>
              </w:rPr>
              <w:t xml:space="preserve">- </w:t>
            </w:r>
            <w:r w:rsidR="008C4E6B">
              <w:rPr>
                <w:rFonts w:eastAsia="Times New Roman" w:cs="Calibri"/>
                <w:color w:val="000000"/>
                <w:lang w:val="pl-PL"/>
              </w:rPr>
              <w:t>p</w:t>
            </w:r>
            <w:r w:rsidR="008C4E6B">
              <w:rPr>
                <w:rFonts w:eastAsia="Times New Roman" w:cs="Calibri"/>
                <w:color w:val="000000"/>
              </w:rPr>
              <w:t>řidání Id</w:t>
            </w:r>
            <w:r w:rsidR="001547A1">
              <w:rPr>
                <w:rFonts w:eastAsia="Times New Roman" w:cs="Calibri"/>
                <w:color w:val="000000"/>
              </w:rPr>
              <w:t xml:space="preserve"> a oid</w:t>
            </w:r>
            <w:r w:rsidR="008C4E6B">
              <w:rPr>
                <w:rFonts w:eastAsia="Times New Roman" w:cs="Calibri"/>
                <w:color w:val="000000"/>
              </w:rPr>
              <w:t xml:space="preserve"> dokumentů CDA L3 a L1 do metody getPsExists</w:t>
            </w:r>
            <w:r w:rsidR="00FB61E5">
              <w:rPr>
                <w:rFonts w:eastAsia="Times New Roman" w:cs="Calibri"/>
                <w:color w:val="000000"/>
              </w:rPr>
              <w:t xml:space="preserve"> (aby pro list nebylo nutné stahovat CDA)</w:t>
            </w:r>
          </w:p>
          <w:p w:rsidR="001547A1" w:rsidRDefault="001547A1" w:rsidP="0024767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- přidání cdaId a cdaOid jako vstupních hodnot do metody getPs.cda</w:t>
            </w:r>
          </w:p>
          <w:p w:rsidR="0039328A" w:rsidRPr="00EE438C" w:rsidRDefault="0039328A" w:rsidP="0024767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- přidání elementu sourceIdList – obalení sourceid</w:t>
            </w:r>
          </w:p>
        </w:tc>
      </w:tr>
      <w:tr w:rsidR="00242C59" w:rsidTr="00EE438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C59" w:rsidRDefault="00242C59">
            <w:pPr>
              <w:spacing w:after="0" w:line="240" w:lineRule="auto"/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C59" w:rsidRDefault="00242C59">
            <w:pPr>
              <w:spacing w:after="0" w:line="240" w:lineRule="auto"/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C59" w:rsidRDefault="00242C59">
            <w:pPr>
              <w:spacing w:after="0" w:line="240" w:lineRule="auto"/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C59" w:rsidRDefault="00242C59">
            <w:pPr>
              <w:spacing w:after="0" w:line="240" w:lineRule="auto"/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C59" w:rsidRDefault="00242C59">
            <w:pPr>
              <w:spacing w:after="0" w:line="240" w:lineRule="auto"/>
              <w:rPr>
                <w:rFonts w:eastAsia="Times New Roman" w:cs="Calibri"/>
                <w:color w:val="000000"/>
                <w:lang w:val="pl-PL"/>
              </w:rPr>
            </w:pPr>
          </w:p>
        </w:tc>
      </w:tr>
      <w:tr w:rsidR="00242C59" w:rsidTr="00EE438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C59" w:rsidRDefault="00242C59">
            <w:pPr>
              <w:spacing w:after="0" w:line="240" w:lineRule="auto"/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C59" w:rsidRDefault="00242C59">
            <w:pPr>
              <w:spacing w:after="0" w:line="240" w:lineRule="auto"/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C59" w:rsidRDefault="00242C59">
            <w:pPr>
              <w:spacing w:after="0" w:line="240" w:lineRule="auto"/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C59" w:rsidRDefault="00242C59">
            <w:pPr>
              <w:spacing w:after="0" w:line="240" w:lineRule="auto"/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C59" w:rsidRDefault="00242C59">
            <w:pPr>
              <w:spacing w:after="0" w:line="240" w:lineRule="auto"/>
              <w:rPr>
                <w:rFonts w:eastAsia="Times New Roman" w:cs="Calibri"/>
                <w:color w:val="000000"/>
                <w:lang w:val="pl-PL"/>
              </w:rPr>
            </w:pPr>
          </w:p>
        </w:tc>
      </w:tr>
      <w:tr w:rsidR="00242C59" w:rsidTr="00EE438C">
        <w:trPr>
          <w:trHeight w:val="300"/>
        </w:trPr>
        <w:tc>
          <w:tcPr>
            <w:tcW w:w="846" w:type="dxa"/>
            <w:noWrap/>
            <w:vAlign w:val="bottom"/>
            <w:hideMark/>
          </w:tcPr>
          <w:p w:rsidR="00242C59" w:rsidRDefault="00242C59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242C59" w:rsidRDefault="00242C59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242C59" w:rsidRDefault="00242C59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242C59" w:rsidRDefault="00242C59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394" w:type="dxa"/>
            <w:noWrap/>
            <w:vAlign w:val="bottom"/>
            <w:hideMark/>
          </w:tcPr>
          <w:p w:rsidR="00242C59" w:rsidRDefault="00242C59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</w:tbl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926041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42C59" w:rsidRDefault="00242C59">
          <w:pPr>
            <w:pStyle w:val="Nadpisobsahu"/>
          </w:pPr>
          <w:r>
            <w:t>Obsah</w:t>
          </w:r>
        </w:p>
        <w:p w:rsidR="00193DD3" w:rsidRDefault="00242C5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25760692" w:history="1">
            <w:r w:rsidR="00193DD3" w:rsidRPr="00DC4C38">
              <w:rPr>
                <w:rStyle w:val="Hypertextovodkaz"/>
                <w:noProof/>
              </w:rPr>
              <w:t>Návrh požadavků na informační systémy sloužící pro vedení a výměnu zdravotnické dokumentace</w:t>
            </w:r>
            <w:r w:rsidR="00193DD3">
              <w:rPr>
                <w:noProof/>
                <w:webHidden/>
              </w:rPr>
              <w:tab/>
            </w:r>
            <w:r w:rsidR="00193DD3">
              <w:rPr>
                <w:noProof/>
                <w:webHidden/>
              </w:rPr>
              <w:fldChar w:fldCharType="begin"/>
            </w:r>
            <w:r w:rsidR="00193DD3">
              <w:rPr>
                <w:noProof/>
                <w:webHidden/>
              </w:rPr>
              <w:instrText xml:space="preserve"> PAGEREF _Toc25760692 \h </w:instrText>
            </w:r>
            <w:r w:rsidR="00193DD3">
              <w:rPr>
                <w:noProof/>
                <w:webHidden/>
              </w:rPr>
            </w:r>
            <w:r w:rsidR="00193DD3">
              <w:rPr>
                <w:noProof/>
                <w:webHidden/>
              </w:rPr>
              <w:fldChar w:fldCharType="separate"/>
            </w:r>
            <w:r w:rsidR="00193DD3">
              <w:rPr>
                <w:noProof/>
                <w:webHidden/>
              </w:rPr>
              <w:t>1</w:t>
            </w:r>
            <w:r w:rsidR="00193DD3">
              <w:rPr>
                <w:noProof/>
                <w:webHidden/>
              </w:rPr>
              <w:fldChar w:fldCharType="end"/>
            </w:r>
          </w:hyperlink>
        </w:p>
        <w:p w:rsidR="00193DD3" w:rsidRDefault="0050556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5760693" w:history="1">
            <w:r w:rsidR="00193DD3" w:rsidRPr="00DC4C38">
              <w:rPr>
                <w:rStyle w:val="Hypertextovodkaz"/>
                <w:noProof/>
              </w:rPr>
              <w:t>příloha č.4</w:t>
            </w:r>
            <w:r w:rsidR="00193DD3">
              <w:rPr>
                <w:noProof/>
                <w:webHidden/>
              </w:rPr>
              <w:tab/>
            </w:r>
            <w:r w:rsidR="00193DD3">
              <w:rPr>
                <w:noProof/>
                <w:webHidden/>
              </w:rPr>
              <w:fldChar w:fldCharType="begin"/>
            </w:r>
            <w:r w:rsidR="00193DD3">
              <w:rPr>
                <w:noProof/>
                <w:webHidden/>
              </w:rPr>
              <w:instrText xml:space="preserve"> PAGEREF _Toc25760693 \h </w:instrText>
            </w:r>
            <w:r w:rsidR="00193DD3">
              <w:rPr>
                <w:noProof/>
                <w:webHidden/>
              </w:rPr>
            </w:r>
            <w:r w:rsidR="00193DD3">
              <w:rPr>
                <w:noProof/>
                <w:webHidden/>
              </w:rPr>
              <w:fldChar w:fldCharType="separate"/>
            </w:r>
            <w:r w:rsidR="00193DD3">
              <w:rPr>
                <w:noProof/>
                <w:webHidden/>
              </w:rPr>
              <w:t>1</w:t>
            </w:r>
            <w:r w:rsidR="00193DD3">
              <w:rPr>
                <w:noProof/>
                <w:webHidden/>
              </w:rPr>
              <w:fldChar w:fldCharType="end"/>
            </w:r>
          </w:hyperlink>
        </w:p>
        <w:p w:rsidR="00193DD3" w:rsidRDefault="0050556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5760694" w:history="1">
            <w:r w:rsidR="00193DD3" w:rsidRPr="00DC4C38">
              <w:rPr>
                <w:rStyle w:val="Hypertextovodkaz"/>
                <w:noProof/>
              </w:rPr>
              <w:t>Specifikace API národního konektoru (NC) pro získávání patient summary (PS)</w:t>
            </w:r>
            <w:r w:rsidR="00193DD3">
              <w:rPr>
                <w:noProof/>
                <w:webHidden/>
              </w:rPr>
              <w:tab/>
            </w:r>
            <w:r w:rsidR="00193DD3">
              <w:rPr>
                <w:noProof/>
                <w:webHidden/>
              </w:rPr>
              <w:fldChar w:fldCharType="begin"/>
            </w:r>
            <w:r w:rsidR="00193DD3">
              <w:rPr>
                <w:noProof/>
                <w:webHidden/>
              </w:rPr>
              <w:instrText xml:space="preserve"> PAGEREF _Toc25760694 \h </w:instrText>
            </w:r>
            <w:r w:rsidR="00193DD3">
              <w:rPr>
                <w:noProof/>
                <w:webHidden/>
              </w:rPr>
            </w:r>
            <w:r w:rsidR="00193DD3">
              <w:rPr>
                <w:noProof/>
                <w:webHidden/>
              </w:rPr>
              <w:fldChar w:fldCharType="separate"/>
            </w:r>
            <w:r w:rsidR="00193DD3">
              <w:rPr>
                <w:noProof/>
                <w:webHidden/>
              </w:rPr>
              <w:t>1</w:t>
            </w:r>
            <w:r w:rsidR="00193DD3">
              <w:rPr>
                <w:noProof/>
                <w:webHidden/>
              </w:rPr>
              <w:fldChar w:fldCharType="end"/>
            </w:r>
          </w:hyperlink>
        </w:p>
        <w:p w:rsidR="00193DD3" w:rsidRDefault="0050556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5760695" w:history="1">
            <w:r w:rsidR="00193DD3" w:rsidRPr="00DC4C38">
              <w:rPr>
                <w:rStyle w:val="Hypertextovodkaz"/>
                <w:noProof/>
              </w:rPr>
              <w:t>Úvod</w:t>
            </w:r>
            <w:r w:rsidR="00193DD3">
              <w:rPr>
                <w:noProof/>
                <w:webHidden/>
              </w:rPr>
              <w:tab/>
            </w:r>
            <w:r w:rsidR="00193DD3">
              <w:rPr>
                <w:noProof/>
                <w:webHidden/>
              </w:rPr>
              <w:fldChar w:fldCharType="begin"/>
            </w:r>
            <w:r w:rsidR="00193DD3">
              <w:rPr>
                <w:noProof/>
                <w:webHidden/>
              </w:rPr>
              <w:instrText xml:space="preserve"> PAGEREF _Toc25760695 \h </w:instrText>
            </w:r>
            <w:r w:rsidR="00193DD3">
              <w:rPr>
                <w:noProof/>
                <w:webHidden/>
              </w:rPr>
            </w:r>
            <w:r w:rsidR="00193DD3">
              <w:rPr>
                <w:noProof/>
                <w:webHidden/>
              </w:rPr>
              <w:fldChar w:fldCharType="separate"/>
            </w:r>
            <w:r w:rsidR="00193DD3">
              <w:rPr>
                <w:noProof/>
                <w:webHidden/>
              </w:rPr>
              <w:t>2</w:t>
            </w:r>
            <w:r w:rsidR="00193DD3">
              <w:rPr>
                <w:noProof/>
                <w:webHidden/>
              </w:rPr>
              <w:fldChar w:fldCharType="end"/>
            </w:r>
          </w:hyperlink>
        </w:p>
        <w:p w:rsidR="00193DD3" w:rsidRDefault="0050556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5760696" w:history="1">
            <w:r w:rsidR="00193DD3" w:rsidRPr="00DC4C38">
              <w:rPr>
                <w:rStyle w:val="Hypertextovodkaz"/>
                <w:noProof/>
              </w:rPr>
              <w:t>Národní API</w:t>
            </w:r>
            <w:r w:rsidR="00193DD3">
              <w:rPr>
                <w:noProof/>
                <w:webHidden/>
              </w:rPr>
              <w:tab/>
            </w:r>
            <w:r w:rsidR="00193DD3">
              <w:rPr>
                <w:noProof/>
                <w:webHidden/>
              </w:rPr>
              <w:fldChar w:fldCharType="begin"/>
            </w:r>
            <w:r w:rsidR="00193DD3">
              <w:rPr>
                <w:noProof/>
                <w:webHidden/>
              </w:rPr>
              <w:instrText xml:space="preserve"> PAGEREF _Toc25760696 \h </w:instrText>
            </w:r>
            <w:r w:rsidR="00193DD3">
              <w:rPr>
                <w:noProof/>
                <w:webHidden/>
              </w:rPr>
            </w:r>
            <w:r w:rsidR="00193DD3">
              <w:rPr>
                <w:noProof/>
                <w:webHidden/>
              </w:rPr>
              <w:fldChar w:fldCharType="separate"/>
            </w:r>
            <w:r w:rsidR="00193DD3">
              <w:rPr>
                <w:noProof/>
                <w:webHidden/>
              </w:rPr>
              <w:t>2</w:t>
            </w:r>
            <w:r w:rsidR="00193DD3">
              <w:rPr>
                <w:noProof/>
                <w:webHidden/>
              </w:rPr>
              <w:fldChar w:fldCharType="end"/>
            </w:r>
          </w:hyperlink>
        </w:p>
        <w:p w:rsidR="00193DD3" w:rsidRDefault="00505562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5760697" w:history="1">
            <w:r w:rsidR="00193DD3" w:rsidRPr="00DC4C38">
              <w:rPr>
                <w:rStyle w:val="Hypertextovodkaz"/>
                <w:noProof/>
              </w:rPr>
              <w:t>Autentizace</w:t>
            </w:r>
            <w:r w:rsidR="00193DD3">
              <w:rPr>
                <w:noProof/>
                <w:webHidden/>
              </w:rPr>
              <w:tab/>
            </w:r>
            <w:r w:rsidR="00193DD3">
              <w:rPr>
                <w:noProof/>
                <w:webHidden/>
              </w:rPr>
              <w:fldChar w:fldCharType="begin"/>
            </w:r>
            <w:r w:rsidR="00193DD3">
              <w:rPr>
                <w:noProof/>
                <w:webHidden/>
              </w:rPr>
              <w:instrText xml:space="preserve"> PAGEREF _Toc25760697 \h </w:instrText>
            </w:r>
            <w:r w:rsidR="00193DD3">
              <w:rPr>
                <w:noProof/>
                <w:webHidden/>
              </w:rPr>
            </w:r>
            <w:r w:rsidR="00193DD3">
              <w:rPr>
                <w:noProof/>
                <w:webHidden/>
              </w:rPr>
              <w:fldChar w:fldCharType="separate"/>
            </w:r>
            <w:r w:rsidR="00193DD3">
              <w:rPr>
                <w:noProof/>
                <w:webHidden/>
              </w:rPr>
              <w:t>2</w:t>
            </w:r>
            <w:r w:rsidR="00193DD3">
              <w:rPr>
                <w:noProof/>
                <w:webHidden/>
              </w:rPr>
              <w:fldChar w:fldCharType="end"/>
            </w:r>
          </w:hyperlink>
        </w:p>
        <w:p w:rsidR="00193DD3" w:rsidRDefault="00505562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5760698" w:history="1">
            <w:r w:rsidR="00193DD3" w:rsidRPr="00DC4C38">
              <w:rPr>
                <w:rStyle w:val="Hypertextovodkaz"/>
                <w:noProof/>
              </w:rPr>
              <w:t>Verzování</w:t>
            </w:r>
            <w:r w:rsidR="00193DD3">
              <w:rPr>
                <w:noProof/>
                <w:webHidden/>
              </w:rPr>
              <w:tab/>
            </w:r>
            <w:r w:rsidR="00193DD3">
              <w:rPr>
                <w:noProof/>
                <w:webHidden/>
              </w:rPr>
              <w:fldChar w:fldCharType="begin"/>
            </w:r>
            <w:r w:rsidR="00193DD3">
              <w:rPr>
                <w:noProof/>
                <w:webHidden/>
              </w:rPr>
              <w:instrText xml:space="preserve"> PAGEREF _Toc25760698 \h </w:instrText>
            </w:r>
            <w:r w:rsidR="00193DD3">
              <w:rPr>
                <w:noProof/>
                <w:webHidden/>
              </w:rPr>
            </w:r>
            <w:r w:rsidR="00193DD3">
              <w:rPr>
                <w:noProof/>
                <w:webHidden/>
              </w:rPr>
              <w:fldChar w:fldCharType="separate"/>
            </w:r>
            <w:r w:rsidR="00193DD3">
              <w:rPr>
                <w:noProof/>
                <w:webHidden/>
              </w:rPr>
              <w:t>2</w:t>
            </w:r>
            <w:r w:rsidR="00193DD3">
              <w:rPr>
                <w:noProof/>
                <w:webHidden/>
              </w:rPr>
              <w:fldChar w:fldCharType="end"/>
            </w:r>
          </w:hyperlink>
        </w:p>
        <w:p w:rsidR="00193DD3" w:rsidRDefault="00505562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5760699" w:history="1">
            <w:r w:rsidR="00193DD3" w:rsidRPr="00DC4C38">
              <w:rPr>
                <w:rStyle w:val="Hypertextovodkaz"/>
                <w:noProof/>
              </w:rPr>
              <w:t>Bezpečnost</w:t>
            </w:r>
            <w:r w:rsidR="00193DD3">
              <w:rPr>
                <w:noProof/>
                <w:webHidden/>
              </w:rPr>
              <w:tab/>
            </w:r>
            <w:r w:rsidR="00193DD3">
              <w:rPr>
                <w:noProof/>
                <w:webHidden/>
              </w:rPr>
              <w:fldChar w:fldCharType="begin"/>
            </w:r>
            <w:r w:rsidR="00193DD3">
              <w:rPr>
                <w:noProof/>
                <w:webHidden/>
              </w:rPr>
              <w:instrText xml:space="preserve"> PAGEREF _Toc25760699 \h </w:instrText>
            </w:r>
            <w:r w:rsidR="00193DD3">
              <w:rPr>
                <w:noProof/>
                <w:webHidden/>
              </w:rPr>
            </w:r>
            <w:r w:rsidR="00193DD3">
              <w:rPr>
                <w:noProof/>
                <w:webHidden/>
              </w:rPr>
              <w:fldChar w:fldCharType="separate"/>
            </w:r>
            <w:r w:rsidR="00193DD3">
              <w:rPr>
                <w:noProof/>
                <w:webHidden/>
              </w:rPr>
              <w:t>3</w:t>
            </w:r>
            <w:r w:rsidR="00193DD3">
              <w:rPr>
                <w:noProof/>
                <w:webHidden/>
              </w:rPr>
              <w:fldChar w:fldCharType="end"/>
            </w:r>
          </w:hyperlink>
        </w:p>
        <w:p w:rsidR="00193DD3" w:rsidRDefault="00505562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5760700" w:history="1">
            <w:r w:rsidR="00193DD3" w:rsidRPr="00DC4C38">
              <w:rPr>
                <w:rStyle w:val="Hypertextovodkaz"/>
                <w:noProof/>
              </w:rPr>
              <w:t>Metody</w:t>
            </w:r>
            <w:r w:rsidR="00193DD3">
              <w:rPr>
                <w:noProof/>
                <w:webHidden/>
              </w:rPr>
              <w:tab/>
            </w:r>
            <w:r w:rsidR="00193DD3">
              <w:rPr>
                <w:noProof/>
                <w:webHidden/>
              </w:rPr>
              <w:fldChar w:fldCharType="begin"/>
            </w:r>
            <w:r w:rsidR="00193DD3">
              <w:rPr>
                <w:noProof/>
                <w:webHidden/>
              </w:rPr>
              <w:instrText xml:space="preserve"> PAGEREF _Toc25760700 \h </w:instrText>
            </w:r>
            <w:r w:rsidR="00193DD3">
              <w:rPr>
                <w:noProof/>
                <w:webHidden/>
              </w:rPr>
            </w:r>
            <w:r w:rsidR="00193DD3">
              <w:rPr>
                <w:noProof/>
                <w:webHidden/>
              </w:rPr>
              <w:fldChar w:fldCharType="separate"/>
            </w:r>
            <w:r w:rsidR="00193DD3">
              <w:rPr>
                <w:noProof/>
                <w:webHidden/>
              </w:rPr>
              <w:t>3</w:t>
            </w:r>
            <w:r w:rsidR="00193DD3">
              <w:rPr>
                <w:noProof/>
                <w:webHidden/>
              </w:rPr>
              <w:fldChar w:fldCharType="end"/>
            </w:r>
          </w:hyperlink>
        </w:p>
        <w:p w:rsidR="00193DD3" w:rsidRDefault="00505562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5760701" w:history="1">
            <w:r w:rsidR="00193DD3" w:rsidRPr="00DC4C38">
              <w:rPr>
                <w:rStyle w:val="Hypertextovodkaz"/>
                <w:noProof/>
              </w:rPr>
              <w:t>Metoda „sayHello“</w:t>
            </w:r>
            <w:r w:rsidR="00193DD3">
              <w:rPr>
                <w:noProof/>
                <w:webHidden/>
              </w:rPr>
              <w:tab/>
            </w:r>
            <w:r w:rsidR="00193DD3">
              <w:rPr>
                <w:noProof/>
                <w:webHidden/>
              </w:rPr>
              <w:fldChar w:fldCharType="begin"/>
            </w:r>
            <w:r w:rsidR="00193DD3">
              <w:rPr>
                <w:noProof/>
                <w:webHidden/>
              </w:rPr>
              <w:instrText xml:space="preserve"> PAGEREF _Toc25760701 \h </w:instrText>
            </w:r>
            <w:r w:rsidR="00193DD3">
              <w:rPr>
                <w:noProof/>
                <w:webHidden/>
              </w:rPr>
            </w:r>
            <w:r w:rsidR="00193DD3">
              <w:rPr>
                <w:noProof/>
                <w:webHidden/>
              </w:rPr>
              <w:fldChar w:fldCharType="separate"/>
            </w:r>
            <w:r w:rsidR="00193DD3">
              <w:rPr>
                <w:noProof/>
                <w:webHidden/>
              </w:rPr>
              <w:t>3</w:t>
            </w:r>
            <w:r w:rsidR="00193DD3">
              <w:rPr>
                <w:noProof/>
                <w:webHidden/>
              </w:rPr>
              <w:fldChar w:fldCharType="end"/>
            </w:r>
          </w:hyperlink>
        </w:p>
        <w:p w:rsidR="00193DD3" w:rsidRDefault="00505562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5760702" w:history="1">
            <w:r w:rsidR="00193DD3" w:rsidRPr="00DC4C38">
              <w:rPr>
                <w:rStyle w:val="Hypertextovodkaz"/>
                <w:noProof/>
              </w:rPr>
              <w:t>Metoda „getPsExists.xml“</w:t>
            </w:r>
            <w:r w:rsidR="00193DD3">
              <w:rPr>
                <w:noProof/>
                <w:webHidden/>
              </w:rPr>
              <w:tab/>
            </w:r>
            <w:r w:rsidR="00193DD3">
              <w:rPr>
                <w:noProof/>
                <w:webHidden/>
              </w:rPr>
              <w:fldChar w:fldCharType="begin"/>
            </w:r>
            <w:r w:rsidR="00193DD3">
              <w:rPr>
                <w:noProof/>
                <w:webHidden/>
              </w:rPr>
              <w:instrText xml:space="preserve"> PAGEREF _Toc25760702 \h </w:instrText>
            </w:r>
            <w:r w:rsidR="00193DD3">
              <w:rPr>
                <w:noProof/>
                <w:webHidden/>
              </w:rPr>
            </w:r>
            <w:r w:rsidR="00193DD3">
              <w:rPr>
                <w:noProof/>
                <w:webHidden/>
              </w:rPr>
              <w:fldChar w:fldCharType="separate"/>
            </w:r>
            <w:r w:rsidR="00193DD3">
              <w:rPr>
                <w:noProof/>
                <w:webHidden/>
              </w:rPr>
              <w:t>4</w:t>
            </w:r>
            <w:r w:rsidR="00193DD3">
              <w:rPr>
                <w:noProof/>
                <w:webHidden/>
              </w:rPr>
              <w:fldChar w:fldCharType="end"/>
            </w:r>
          </w:hyperlink>
        </w:p>
        <w:p w:rsidR="00193DD3" w:rsidRDefault="00505562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5760703" w:history="1">
            <w:r w:rsidR="00193DD3" w:rsidRPr="00DC4C38">
              <w:rPr>
                <w:rStyle w:val="Hypertextovodkaz"/>
                <w:noProof/>
              </w:rPr>
              <w:t>Metoda „getPs.cda“</w:t>
            </w:r>
            <w:r w:rsidR="00193DD3">
              <w:rPr>
                <w:noProof/>
                <w:webHidden/>
              </w:rPr>
              <w:tab/>
            </w:r>
            <w:r w:rsidR="00193DD3">
              <w:rPr>
                <w:noProof/>
                <w:webHidden/>
              </w:rPr>
              <w:fldChar w:fldCharType="begin"/>
            </w:r>
            <w:r w:rsidR="00193DD3">
              <w:rPr>
                <w:noProof/>
                <w:webHidden/>
              </w:rPr>
              <w:instrText xml:space="preserve"> PAGEREF _Toc25760703 \h </w:instrText>
            </w:r>
            <w:r w:rsidR="00193DD3">
              <w:rPr>
                <w:noProof/>
                <w:webHidden/>
              </w:rPr>
            </w:r>
            <w:r w:rsidR="00193DD3">
              <w:rPr>
                <w:noProof/>
                <w:webHidden/>
              </w:rPr>
              <w:fldChar w:fldCharType="separate"/>
            </w:r>
            <w:r w:rsidR="00193DD3">
              <w:rPr>
                <w:noProof/>
                <w:webHidden/>
              </w:rPr>
              <w:t>8</w:t>
            </w:r>
            <w:r w:rsidR="00193DD3">
              <w:rPr>
                <w:noProof/>
                <w:webHidden/>
              </w:rPr>
              <w:fldChar w:fldCharType="end"/>
            </w:r>
          </w:hyperlink>
        </w:p>
        <w:p w:rsidR="00242C59" w:rsidRDefault="00242C59" w:rsidP="00513F0C">
          <w:r>
            <w:rPr>
              <w:b/>
              <w:bCs/>
            </w:rPr>
            <w:fldChar w:fldCharType="end"/>
          </w:r>
        </w:p>
      </w:sdtContent>
    </w:sdt>
    <w:p w:rsidR="00242C59" w:rsidRDefault="00242C59" w:rsidP="00D73B4F">
      <w:pPr>
        <w:pStyle w:val="Nadpis1"/>
      </w:pPr>
      <w:bookmarkStart w:id="4" w:name="_Toc25760695"/>
      <w:r>
        <w:t>Úvod</w:t>
      </w:r>
      <w:bookmarkEnd w:id="4"/>
    </w:p>
    <w:p w:rsidR="00513F0C" w:rsidRDefault="00513F0C" w:rsidP="00666487">
      <w:pPr>
        <w:jc w:val="both"/>
      </w:pPr>
      <w:r>
        <w:t>Získání PS ze zdrojových systémů lze dosáhnout pomocí 2 implementovaných rozhraní. Finální</w:t>
      </w:r>
      <w:r w:rsidR="00951E5E">
        <w:t xml:space="preserve"> </w:t>
      </w:r>
      <w:r>
        <w:t>API pro komunikaci zdrojového systému a NC je def</w:t>
      </w:r>
      <w:r w:rsidR="00666487">
        <w:t>inováno pomocí mezinárodních st</w:t>
      </w:r>
      <w:r>
        <w:t>andardů IHE (profily XCPD, XCA). Jako dočasné řešení je možné na úrovni zdrojových systémů implementovat národní API viz níže.</w:t>
      </w:r>
      <w:r w:rsidR="00951E5E">
        <w:t xml:space="preserve"> Obě API (jak IHE, tak národní) by měla umožňovat zjištění existence PS ve zdrojovém systému a jeho následné získání NC a předání </w:t>
      </w:r>
      <w:r w:rsidR="00666487">
        <w:t xml:space="preserve">NCPeH </w:t>
      </w:r>
      <w:r w:rsidR="00951E5E">
        <w:t>infrastruktuře.</w:t>
      </w:r>
    </w:p>
    <w:p w:rsidR="00666487" w:rsidRDefault="00666487" w:rsidP="00666487">
      <w:pPr>
        <w:jc w:val="both"/>
      </w:pPr>
      <w:r>
        <w:t xml:space="preserve">V rámci komunikace NCPeH resp. jeho národního konektoru je událost vyžádání PS iniciována externím subjektem (typicky tzv B server NCPeH v jiném státě). Proto je zdrojový systém v ČR (NIS) v roli serveru a NC NCPeH v roli klienta. NC NCPeH pak v rámci dotazu oslovuje jednotlivé integrované systémy s dotazem na existenci PS buď prostřednictvím tzv. národního API (viz dále) nebo v budoucnu pomocí metod příslušných IHE profilů. </w:t>
      </w:r>
    </w:p>
    <w:p w:rsidR="00666487" w:rsidRDefault="00666487" w:rsidP="00513F0C">
      <w:pPr>
        <w:rPr>
          <w:b/>
          <w:u w:val="single"/>
        </w:rPr>
      </w:pPr>
    </w:p>
    <w:p w:rsidR="00513F0C" w:rsidRPr="00513F0C" w:rsidRDefault="00513F0C" w:rsidP="00D73B4F">
      <w:pPr>
        <w:pStyle w:val="Nadpis1"/>
      </w:pPr>
      <w:bookmarkStart w:id="5" w:name="_Toc25760696"/>
      <w:r w:rsidRPr="00513F0C">
        <w:t>Národní API</w:t>
      </w:r>
      <w:bookmarkEnd w:id="5"/>
    </w:p>
    <w:p w:rsidR="00FF7922" w:rsidRPr="00CE6DAF" w:rsidRDefault="00CE6DAF" w:rsidP="00D73B4F">
      <w:pPr>
        <w:pStyle w:val="Nadpis2"/>
      </w:pPr>
      <w:bookmarkStart w:id="6" w:name="_Toc25760697"/>
      <w:r>
        <w:t>Autentiz</w:t>
      </w:r>
      <w:r w:rsidR="00FF7922" w:rsidRPr="00CE6DAF">
        <w:t>ace</w:t>
      </w:r>
      <w:bookmarkEnd w:id="6"/>
    </w:p>
    <w:p w:rsidR="00FF7922" w:rsidRDefault="00FF7922" w:rsidP="00CE6DAF">
      <w:pPr>
        <w:ind w:firstLine="284"/>
      </w:pPr>
      <w:r>
        <w:t xml:space="preserve">Ověření </w:t>
      </w:r>
      <w:r w:rsidR="00CE6DAF">
        <w:t>NC vůči zdrojovému systému:</w:t>
      </w:r>
    </w:p>
    <w:p w:rsidR="00FF7922" w:rsidRDefault="00FF7922" w:rsidP="00666487">
      <w:pPr>
        <w:pStyle w:val="Odstavecseseznamem"/>
        <w:numPr>
          <w:ilvl w:val="0"/>
          <w:numId w:val="5"/>
        </w:numPr>
        <w:jc w:val="both"/>
      </w:pPr>
      <w:r w:rsidRPr="00CE6DAF">
        <w:rPr>
          <w:b/>
        </w:rPr>
        <w:t>PKI – Client Authentication</w:t>
      </w:r>
      <w:r>
        <w:t xml:space="preserve"> -</w:t>
      </w:r>
      <w:r w:rsidR="0005393C">
        <w:t xml:space="preserve"> </w:t>
      </w:r>
      <w:r>
        <w:t>certifikát vydá zdrojový systém</w:t>
      </w:r>
      <w:r w:rsidR="00666487">
        <w:t xml:space="preserve"> (NIS)</w:t>
      </w:r>
      <w:r>
        <w:t>, ověření probíhá při navazování spojení</w:t>
      </w:r>
      <w:r w:rsidR="00D10BF9">
        <w:t>. Forma a náležitosti serverového certifikátu je předmětem dohody mezi správcem NCPeH a poskytovatel dat (správcem zdrojového systému).</w:t>
      </w:r>
    </w:p>
    <w:p w:rsidR="00FF7922" w:rsidRDefault="00FF7922" w:rsidP="00FF7922">
      <w:pPr>
        <w:pStyle w:val="Odstavecseseznamem"/>
        <w:numPr>
          <w:ilvl w:val="0"/>
          <w:numId w:val="5"/>
        </w:numPr>
      </w:pPr>
      <w:r w:rsidRPr="00CE6DAF">
        <w:rPr>
          <w:b/>
        </w:rPr>
        <w:t>HTTP Basic Authentication</w:t>
      </w:r>
      <w:r>
        <w:t xml:space="preserve"> -</w:t>
      </w:r>
      <w:r w:rsidR="0005393C">
        <w:t xml:space="preserve"> </w:t>
      </w:r>
      <w:r>
        <w:t>do doby než bude zdrojový systém podporovat metodu ověření PKI je možné použít basic autentizaci (jméno a heslo přiděluje zdrojový systém) s omezením na vyjmenované</w:t>
      </w:r>
      <w:r w:rsidR="00CE6DAF">
        <w:t xml:space="preserve"> přístupové</w:t>
      </w:r>
      <w:r>
        <w:t xml:space="preserve"> IP adresy</w:t>
      </w:r>
    </w:p>
    <w:p w:rsidR="000D1252" w:rsidRPr="00CE6DAF" w:rsidRDefault="000D1252" w:rsidP="000D1252">
      <w:pPr>
        <w:pStyle w:val="Nadpis2"/>
      </w:pPr>
      <w:bookmarkStart w:id="7" w:name="_Toc25760698"/>
      <w:r>
        <w:t>Verzování</w:t>
      </w:r>
      <w:bookmarkEnd w:id="7"/>
    </w:p>
    <w:p w:rsidR="000D1252" w:rsidRDefault="000D1252" w:rsidP="00EE438C">
      <w:r>
        <w:t xml:space="preserve">URL zdroje musí odpovídat verzi implementované specifikace API NC. </w:t>
      </w:r>
      <w:r w:rsidR="00F212BA">
        <w:br/>
        <w:t>Definice</w:t>
      </w:r>
      <w:r>
        <w:t xml:space="preserve"> verzování</w:t>
      </w:r>
      <w:r w:rsidR="00F212BA">
        <w:t>:</w:t>
      </w:r>
      <w:r>
        <w:t xml:space="preserve"> </w:t>
      </w:r>
    </w:p>
    <w:p w:rsidR="000D1252" w:rsidRDefault="00505562" w:rsidP="00EE438C">
      <w:pPr>
        <w:rPr>
          <w:b/>
        </w:rPr>
      </w:pPr>
      <w:hyperlink r:id="rId8" w:history="1">
        <w:r w:rsidR="00FD436C" w:rsidRPr="00FD436C">
          <w:rPr>
            <w:rStyle w:val="Hypertextovodkaz"/>
          </w:rPr>
          <w:t>http</w:t>
        </w:r>
        <w:r w:rsidR="00FD436C" w:rsidRPr="00EE438C">
          <w:rPr>
            <w:rStyle w:val="Hypertextovodkaz"/>
          </w:rPr>
          <w:t>s</w:t>
        </w:r>
        <w:r w:rsidR="00FD436C" w:rsidRPr="00FD436C">
          <w:rPr>
            <w:rStyle w:val="Hypertextovodkaz"/>
          </w:rPr>
          <w:t>://zdrojXYZ.doména</w:t>
        </w:r>
        <w:r w:rsidR="00FD436C" w:rsidRPr="00E16EBA">
          <w:rPr>
            <w:rStyle w:val="Hypertextovodkaz"/>
          </w:rPr>
          <w:t>XYZ</w:t>
        </w:r>
        <w:r w:rsidR="00FD436C" w:rsidRPr="00FD436C">
          <w:rPr>
            <w:rStyle w:val="Hypertextovodkaz"/>
          </w:rPr>
          <w:t>.cz/</w:t>
        </w:r>
        <w:r w:rsidR="00FD436C" w:rsidRPr="00EE438C">
          <w:rPr>
            <w:rStyle w:val="Hypertextovodkaz"/>
          </w:rPr>
          <w:t>LibovolnáCesta</w:t>
        </w:r>
        <w:r w:rsidR="00FD436C" w:rsidRPr="00E16EBA">
          <w:rPr>
            <w:rStyle w:val="Hypertextovodkaz"/>
            <w:b/>
          </w:rPr>
          <w:t>/</w:t>
        </w:r>
        <w:r w:rsidR="00FD436C" w:rsidRPr="00EE438C">
          <w:rPr>
            <w:rStyle w:val="Hypertextovodkaz"/>
            <w:b/>
          </w:rPr>
          <w:t>vX/</w:t>
        </w:r>
        <w:r w:rsidR="00FD436C" w:rsidRPr="00E16EBA">
          <w:rPr>
            <w:rStyle w:val="Hypertextovodkaz"/>
            <w:b/>
          </w:rPr>
          <w:t>metodaAPI.xxx?parametry</w:t>
        </w:r>
      </w:hyperlink>
    </w:p>
    <w:p w:rsidR="00FD436C" w:rsidRPr="00FD436C" w:rsidRDefault="00FD436C" w:rsidP="00EE438C">
      <w:r>
        <w:t>(</w:t>
      </w:r>
      <w:r w:rsidRPr="00EE438C">
        <w:t xml:space="preserve">kde vX = verze API = </w:t>
      </w:r>
      <w:r>
        <w:t>příklad</w:t>
      </w:r>
      <w:r w:rsidRPr="00EE438C">
        <w:t xml:space="preserve"> v11 = </w:t>
      </w:r>
      <w:r>
        <w:t xml:space="preserve">implementované </w:t>
      </w:r>
      <w:r w:rsidRPr="00EE438C">
        <w:t>rozhraní</w:t>
      </w:r>
      <w:r>
        <w:t xml:space="preserve"> API</w:t>
      </w:r>
      <w:r w:rsidRPr="00EE438C">
        <w:t xml:space="preserve"> verze 11</w:t>
      </w:r>
      <w:r>
        <w:t>)</w:t>
      </w:r>
    </w:p>
    <w:p w:rsidR="00F212BA" w:rsidRDefault="00F212BA" w:rsidP="00EE438C">
      <w:r>
        <w:t>Příklady verzování:</w:t>
      </w:r>
    </w:p>
    <w:p w:rsidR="000D1252" w:rsidRDefault="00C07436" w:rsidP="00EE438C">
      <w:r w:rsidRPr="00EE438C">
        <w:t>https://www.nixzd.cz/mojeAPI</w:t>
      </w:r>
      <w:r>
        <w:t>prod</w:t>
      </w:r>
      <w:r w:rsidRPr="00EE438C">
        <w:rPr>
          <w:b/>
        </w:rPr>
        <w:t>/v1/getPsExists.xml?idType=RC&amp;idValue=7712347845...</w:t>
      </w:r>
      <w:r w:rsidR="000D1252">
        <w:br/>
      </w:r>
      <w:r w:rsidRPr="00EE438C">
        <w:t>https://www.nixzd.cz/mojeAPItest</w:t>
      </w:r>
      <w:r w:rsidRPr="00EE438C">
        <w:rPr>
          <w:b/>
        </w:rPr>
        <w:t>/v2/getPs.cda?sourceIdentifier=8559204781&amp;idType=RC...</w:t>
      </w:r>
      <w:r w:rsidR="00192876">
        <w:br/>
        <w:t>...</w:t>
      </w:r>
      <w:r w:rsidR="000D1252">
        <w:br/>
      </w:r>
      <w:r w:rsidRPr="00EE438C">
        <w:t>https://www.nixzd.cz/</w:t>
      </w:r>
      <w:r>
        <w:t>mojeAPInove</w:t>
      </w:r>
      <w:r w:rsidRPr="00EE438C">
        <w:rPr>
          <w:b/>
        </w:rPr>
        <w:t>/v11/getPsExists.xml?idType=RC</w:t>
      </w:r>
      <w:r w:rsidR="00EC7619">
        <w:rPr>
          <w:b/>
        </w:rPr>
        <w:t>...</w:t>
      </w:r>
    </w:p>
    <w:p w:rsidR="007A6E46" w:rsidRDefault="007A6E46" w:rsidP="00EE438C">
      <w:r>
        <w:t>Za účelem vývoje a testování existuje předpoklad souběžné podpory různých verzí API jak na straně NC NCP, tak zdrojového systému.</w:t>
      </w:r>
    </w:p>
    <w:p w:rsidR="007A6E46" w:rsidRDefault="007A6E46" w:rsidP="00EE438C"/>
    <w:p w:rsidR="00FF7922" w:rsidRPr="00CE6DAF" w:rsidRDefault="00FF7922" w:rsidP="00D73B4F">
      <w:pPr>
        <w:pStyle w:val="Nadpis2"/>
      </w:pPr>
      <w:bookmarkStart w:id="8" w:name="_Toc25760699"/>
      <w:r w:rsidRPr="00CE6DAF">
        <w:t>Bezpečnost</w:t>
      </w:r>
      <w:bookmarkEnd w:id="8"/>
    </w:p>
    <w:p w:rsidR="000F36D5" w:rsidRDefault="00FF7922" w:rsidP="00CE6DAF">
      <w:pPr>
        <w:ind w:left="284"/>
      </w:pPr>
      <w:r>
        <w:t>Nutnou podmínkou vzájemné komunikace je použití šifrované komunikace protokolem HTTPS/TLS</w:t>
      </w:r>
      <w:r w:rsidR="005813D6">
        <w:t xml:space="preserve"> 1.2 a vyšší</w:t>
      </w:r>
      <w:r w:rsidR="007A6E46">
        <w:t xml:space="preserve"> s podporou doporučených šifer viz - </w:t>
      </w:r>
      <w:hyperlink r:id="rId9" w:anchor="tls-parameters-4" w:history="1">
        <w:r w:rsidR="007A6E46">
          <w:rPr>
            <w:rStyle w:val="Hypertextovodkaz"/>
          </w:rPr>
          <w:t>https://www.iana.org/assignments/tls-parameters/tls-parameters.xhtml#tls-parameters-4</w:t>
        </w:r>
      </w:hyperlink>
      <w:r>
        <w:t>.</w:t>
      </w:r>
    </w:p>
    <w:p w:rsidR="00FF7922" w:rsidRPr="00CE6DAF" w:rsidRDefault="00FF7922" w:rsidP="00D73B4F">
      <w:pPr>
        <w:pStyle w:val="Nadpis2"/>
      </w:pPr>
      <w:bookmarkStart w:id="9" w:name="_Toc25760700"/>
      <w:r w:rsidRPr="00CE6DAF">
        <w:t>Metody</w:t>
      </w:r>
      <w:bookmarkEnd w:id="9"/>
    </w:p>
    <w:p w:rsidR="00FF7922" w:rsidRDefault="00FF7922" w:rsidP="00CE6DAF">
      <w:pPr>
        <w:ind w:firstLine="284"/>
      </w:pPr>
      <w:r>
        <w:t xml:space="preserve">Zdrojový systém </w:t>
      </w:r>
      <w:r w:rsidR="003206EB">
        <w:t xml:space="preserve">poskytující </w:t>
      </w:r>
      <w:r>
        <w:t xml:space="preserve">PS pro NC musí mít implementovány tyto metody: </w:t>
      </w:r>
    </w:p>
    <w:p w:rsidR="00F212BA" w:rsidRPr="00EE438C" w:rsidRDefault="00F212BA" w:rsidP="00666487">
      <w:pPr>
        <w:pStyle w:val="Odstavecseseznamem"/>
        <w:numPr>
          <w:ilvl w:val="0"/>
          <w:numId w:val="2"/>
        </w:numPr>
        <w:jc w:val="both"/>
      </w:pPr>
      <w:r w:rsidRPr="00EE438C">
        <w:rPr>
          <w:b/>
        </w:rPr>
        <w:t>Pro ověření funkčnosti API (sayHello</w:t>
      </w:r>
      <w:r w:rsidR="00CB029A">
        <w:rPr>
          <w:b/>
        </w:rPr>
        <w:t>.xml</w:t>
      </w:r>
      <w:r w:rsidRPr="00EE438C">
        <w:rPr>
          <w:b/>
        </w:rPr>
        <w:t>)</w:t>
      </w:r>
      <w:r>
        <w:t xml:space="preserve"> – tato metoda ve zdrojovém systému ověří, že je funkční a odpovídá.</w:t>
      </w:r>
    </w:p>
    <w:p w:rsidR="00FF7922" w:rsidRDefault="00FF7922" w:rsidP="00666487">
      <w:pPr>
        <w:pStyle w:val="Odstavecseseznamem"/>
        <w:numPr>
          <w:ilvl w:val="0"/>
          <w:numId w:val="2"/>
        </w:numPr>
        <w:jc w:val="both"/>
      </w:pPr>
      <w:r w:rsidRPr="00F56E91">
        <w:rPr>
          <w:b/>
        </w:rPr>
        <w:t>Pro ověření existence PS (getPsExists</w:t>
      </w:r>
      <w:r w:rsidR="00513F0C">
        <w:rPr>
          <w:b/>
        </w:rPr>
        <w:t>.xml</w:t>
      </w:r>
      <w:r w:rsidRPr="00F56E91">
        <w:rPr>
          <w:b/>
        </w:rPr>
        <w:t>)</w:t>
      </w:r>
      <w:r>
        <w:t xml:space="preserve"> – tato metoda ve zdrojovém systému ověří existenci </w:t>
      </w:r>
      <w:r w:rsidR="00176467">
        <w:t>PS</w:t>
      </w:r>
      <w:r>
        <w:t xml:space="preserve"> pacienta (bez toho, aniž aby si zatím vyžádala samotný dokument</w:t>
      </w:r>
      <w:r w:rsidR="00176467">
        <w:t xml:space="preserve"> PS</w:t>
      </w:r>
      <w:r>
        <w:t>). Metoda umožní rychle paralelně oslovit všechny potenciální zdrojové systémy a podle zaslané aktuá</w:t>
      </w:r>
      <w:r w:rsidR="00176467">
        <w:t>lnosti PS</w:t>
      </w:r>
      <w:r>
        <w:t xml:space="preserve"> (</w:t>
      </w:r>
      <w:r w:rsidR="00666487">
        <w:t xml:space="preserve">v případě existence PS pro daného pacienta datum a čas </w:t>
      </w:r>
      <w:r>
        <w:t xml:space="preserve">posledního „lidského“ záznamu do zdravotní dokumentace použitého pro tvorbu </w:t>
      </w:r>
      <w:r w:rsidR="00176467">
        <w:t>PS</w:t>
      </w:r>
      <w:r>
        <w:t>) se NC rozhodne, od kterého zdrojového systému si následně vyžádá</w:t>
      </w:r>
      <w:r w:rsidR="00176467">
        <w:t xml:space="preserve"> zaslání</w:t>
      </w:r>
      <w:r>
        <w:t xml:space="preserve"> dokumentu</w:t>
      </w:r>
      <w:r w:rsidR="00176467">
        <w:t xml:space="preserve"> PS</w:t>
      </w:r>
      <w:r>
        <w:t xml:space="preserve"> (viz bod 2).</w:t>
      </w:r>
    </w:p>
    <w:p w:rsidR="00FF7922" w:rsidRPr="00DC46F5" w:rsidRDefault="00FF7922" w:rsidP="002B78BF">
      <w:pPr>
        <w:pStyle w:val="Odstavecseseznamem"/>
        <w:numPr>
          <w:ilvl w:val="0"/>
          <w:numId w:val="2"/>
        </w:numPr>
      </w:pPr>
      <w:r w:rsidRPr="00FF7922">
        <w:rPr>
          <w:b/>
        </w:rPr>
        <w:t xml:space="preserve">Pro stažení </w:t>
      </w:r>
      <w:r w:rsidR="00176467">
        <w:rPr>
          <w:b/>
        </w:rPr>
        <w:t>PS</w:t>
      </w:r>
      <w:r w:rsidRPr="00FF7922">
        <w:rPr>
          <w:b/>
        </w:rPr>
        <w:t xml:space="preserve"> dokumentu (getPs</w:t>
      </w:r>
      <w:r w:rsidR="00513F0C">
        <w:rPr>
          <w:b/>
        </w:rPr>
        <w:t>.cda</w:t>
      </w:r>
      <w:r w:rsidRPr="00FF7922">
        <w:rPr>
          <w:b/>
        </w:rPr>
        <w:t>)</w:t>
      </w:r>
      <w:r>
        <w:t xml:space="preserve"> – tato metoda stáhne požadované </w:t>
      </w:r>
      <w:r w:rsidR="00176467">
        <w:t>PS</w:t>
      </w:r>
      <w:r>
        <w:t xml:space="preserve"> (</w:t>
      </w:r>
      <w:r w:rsidR="00DC46F5">
        <w:t xml:space="preserve">dokument </w:t>
      </w:r>
      <w:r w:rsidR="003206EB">
        <w:t xml:space="preserve">CDA </w:t>
      </w:r>
      <w:r w:rsidR="00176467">
        <w:t xml:space="preserve">L3 </w:t>
      </w:r>
      <w:r>
        <w:t xml:space="preserve">a volitelně i </w:t>
      </w:r>
      <w:r w:rsidR="00DC46F5">
        <w:t xml:space="preserve">dokument </w:t>
      </w:r>
      <w:r w:rsidR="003206EB">
        <w:t xml:space="preserve">CDA </w:t>
      </w:r>
      <w:r>
        <w:t>L1</w:t>
      </w:r>
      <w:r w:rsidR="00B557CC">
        <w:t xml:space="preserve"> (</w:t>
      </w:r>
      <w:r w:rsidR="002B78BF">
        <w:rPr>
          <w:i/>
        </w:rPr>
        <w:t xml:space="preserve">viz CDA implementation guide </w:t>
      </w:r>
      <w:r w:rsidR="002B78BF" w:rsidRPr="002B78BF">
        <w:rPr>
          <w:i/>
        </w:rPr>
        <w:t>https://ec.europa.eu/cefdigital/wiki/display/EHSEMANTIC/Clinical+Documents%3A+CDA+Implementation+Guides</w:t>
      </w:r>
      <w:r w:rsidR="00B557CC">
        <w:t>)</w:t>
      </w:r>
      <w:r>
        <w:t>, pokud ho umí zdrojový systém v</w:t>
      </w:r>
      <w:r w:rsidR="00DC46F5">
        <w:t>ytvořit</w:t>
      </w:r>
      <w:r>
        <w:t xml:space="preserve">. Pokud </w:t>
      </w:r>
      <w:r w:rsidR="00DC46F5">
        <w:t>zdrojový systém neumí vytvořit dokument CDA L1,</w:t>
      </w:r>
      <w:r>
        <w:t xml:space="preserve"> bude </w:t>
      </w:r>
      <w:r w:rsidR="00DC46F5">
        <w:t xml:space="preserve">CDA </w:t>
      </w:r>
      <w:r>
        <w:t xml:space="preserve">L1 dokument vygenerován v NC dle definovaných pravidel ze zaslaného </w:t>
      </w:r>
      <w:r w:rsidR="00DC46F5">
        <w:t xml:space="preserve">dokumentu CDA </w:t>
      </w:r>
      <w:r>
        <w:t>L3)</w:t>
      </w:r>
    </w:p>
    <w:p w:rsidR="00BF6E37" w:rsidRDefault="00BF6E37" w:rsidP="00D73B4F">
      <w:pPr>
        <w:pStyle w:val="Nadpis3"/>
      </w:pPr>
    </w:p>
    <w:p w:rsidR="00BF6E37" w:rsidRPr="00DC46F5" w:rsidRDefault="00BF6E37" w:rsidP="00BF6E37">
      <w:pPr>
        <w:pStyle w:val="Nadpis3"/>
      </w:pPr>
      <w:bookmarkStart w:id="10" w:name="_Toc25760701"/>
      <w:r w:rsidRPr="00DC46F5">
        <w:t>Metoda „</w:t>
      </w:r>
      <w:r>
        <w:t>sayHello</w:t>
      </w:r>
      <w:r w:rsidR="00CB029A">
        <w:t>.xml</w:t>
      </w:r>
      <w:r w:rsidRPr="00DC46F5">
        <w:t>“</w:t>
      </w:r>
      <w:bookmarkEnd w:id="10"/>
    </w:p>
    <w:p w:rsidR="00BF6E37" w:rsidRDefault="00BF6E37" w:rsidP="00BF6E37">
      <w:pPr>
        <w:ind w:left="360"/>
        <w:rPr>
          <w:rFonts w:cstheme="minorHAnsi"/>
        </w:rPr>
      </w:pPr>
      <w:r w:rsidRPr="00DC46F5">
        <w:rPr>
          <w:iCs/>
        </w:rPr>
        <w:t>HTTP metoda:</w:t>
      </w:r>
      <w:r w:rsidRPr="00DC46F5">
        <w:rPr>
          <w:rFonts w:cstheme="minorHAnsi"/>
        </w:rPr>
        <w:t xml:space="preserve"> GET</w:t>
      </w:r>
      <w:r>
        <w:rPr>
          <w:rFonts w:cstheme="minorHAnsi"/>
        </w:rPr>
        <w:br/>
      </w:r>
      <w:r w:rsidRPr="00D861D5">
        <w:rPr>
          <w:rFonts w:cstheme="minorHAnsi"/>
          <w:u w:val="single"/>
        </w:rPr>
        <w:t>Vstupní parametry:</w:t>
      </w:r>
      <w:r>
        <w:rPr>
          <w:rFonts w:cstheme="minorHAnsi"/>
        </w:rPr>
        <w:t xml:space="preserve"> bez parametrů</w:t>
      </w:r>
      <w:r>
        <w:rPr>
          <w:rFonts w:cstheme="minorHAnsi"/>
        </w:rPr>
        <w:br/>
        <w:t xml:space="preserve">Výstupní parametry: metoda řekne základní </w:t>
      </w:r>
      <w:r w:rsidR="00CB029A">
        <w:rPr>
          <w:rFonts w:cstheme="minorHAnsi"/>
        </w:rPr>
        <w:t xml:space="preserve">informace </w:t>
      </w:r>
      <w:r>
        <w:rPr>
          <w:rFonts w:cstheme="minorHAnsi"/>
        </w:rPr>
        <w:t>o aktuální</w:t>
      </w:r>
      <w:r w:rsidR="00CB029A">
        <w:rPr>
          <w:rFonts w:cstheme="minorHAnsi"/>
        </w:rPr>
        <w:t>m</w:t>
      </w:r>
      <w:r>
        <w:rPr>
          <w:rFonts w:cstheme="minorHAnsi"/>
        </w:rPr>
        <w:t xml:space="preserve"> stavu serveru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1637"/>
        <w:gridCol w:w="1069"/>
        <w:gridCol w:w="1372"/>
        <w:gridCol w:w="4563"/>
      </w:tblGrid>
      <w:tr w:rsidR="00BF6E37" w:rsidRPr="00296B5A" w:rsidTr="008C4E6B">
        <w:trPr>
          <w:trHeight w:val="278"/>
        </w:trPr>
        <w:tc>
          <w:tcPr>
            <w:tcW w:w="1637" w:type="dxa"/>
            <w:shd w:val="clear" w:color="auto" w:fill="DEEAF6" w:themeFill="accent1" w:themeFillTint="33"/>
          </w:tcPr>
          <w:p w:rsidR="00BF6E37" w:rsidRPr="00296B5A" w:rsidRDefault="00BF6E37" w:rsidP="008C4E6B">
            <w:pPr>
              <w:rPr>
                <w:b/>
              </w:rPr>
            </w:pPr>
            <w:r w:rsidRPr="00296B5A">
              <w:rPr>
                <w:b/>
              </w:rPr>
              <w:t>Název parametru</w:t>
            </w:r>
          </w:p>
        </w:tc>
        <w:tc>
          <w:tcPr>
            <w:tcW w:w="1069" w:type="dxa"/>
            <w:shd w:val="clear" w:color="auto" w:fill="DEEAF6" w:themeFill="accent1" w:themeFillTint="33"/>
          </w:tcPr>
          <w:p w:rsidR="00BF6E37" w:rsidRPr="00296B5A" w:rsidRDefault="00BF6E37" w:rsidP="008C4E6B">
            <w:pPr>
              <w:rPr>
                <w:b/>
              </w:rPr>
            </w:pPr>
            <w:r>
              <w:rPr>
                <w:b/>
              </w:rPr>
              <w:t>Datový typ</w:t>
            </w:r>
          </w:p>
        </w:tc>
        <w:tc>
          <w:tcPr>
            <w:tcW w:w="1372" w:type="dxa"/>
            <w:shd w:val="clear" w:color="auto" w:fill="DEEAF6" w:themeFill="accent1" w:themeFillTint="33"/>
          </w:tcPr>
          <w:p w:rsidR="00BF6E37" w:rsidRPr="00296B5A" w:rsidRDefault="00BF6E37" w:rsidP="008C4E6B">
            <w:pPr>
              <w:rPr>
                <w:b/>
              </w:rPr>
            </w:pPr>
            <w:r w:rsidRPr="00296B5A">
              <w:rPr>
                <w:b/>
              </w:rPr>
              <w:t>Povinnost</w:t>
            </w:r>
          </w:p>
        </w:tc>
        <w:tc>
          <w:tcPr>
            <w:tcW w:w="4563" w:type="dxa"/>
            <w:shd w:val="clear" w:color="auto" w:fill="DEEAF6" w:themeFill="accent1" w:themeFillTint="33"/>
          </w:tcPr>
          <w:p w:rsidR="00BF6E37" w:rsidRPr="00296B5A" w:rsidRDefault="00BF6E37" w:rsidP="008C4E6B">
            <w:pPr>
              <w:rPr>
                <w:b/>
              </w:rPr>
            </w:pPr>
            <w:r w:rsidRPr="00296B5A">
              <w:rPr>
                <w:b/>
              </w:rPr>
              <w:t>Význam</w:t>
            </w:r>
          </w:p>
        </w:tc>
      </w:tr>
      <w:tr w:rsidR="00BF6E37" w:rsidTr="008C4E6B">
        <w:trPr>
          <w:trHeight w:val="263"/>
        </w:trPr>
        <w:tc>
          <w:tcPr>
            <w:tcW w:w="1637" w:type="dxa"/>
          </w:tcPr>
          <w:p w:rsidR="00BF6E37" w:rsidRDefault="00BF6E37" w:rsidP="00BF6E37">
            <w:r>
              <w:t>description</w:t>
            </w:r>
          </w:p>
        </w:tc>
        <w:tc>
          <w:tcPr>
            <w:tcW w:w="1069" w:type="dxa"/>
          </w:tcPr>
          <w:p w:rsidR="00BF6E37" w:rsidRDefault="00BF6E37" w:rsidP="008C4E6B">
            <w:r>
              <w:t>varchar (</w:t>
            </w:r>
            <w:r w:rsidR="00CA13E0">
              <w:t>255</w:t>
            </w:r>
            <w:r>
              <w:t>)</w:t>
            </w:r>
          </w:p>
        </w:tc>
        <w:tc>
          <w:tcPr>
            <w:tcW w:w="1372" w:type="dxa"/>
          </w:tcPr>
          <w:p w:rsidR="00BF6E37" w:rsidRDefault="00BF6E37" w:rsidP="008C4E6B">
            <w:r>
              <w:t>Povinný</w:t>
            </w:r>
          </w:p>
        </w:tc>
        <w:tc>
          <w:tcPr>
            <w:tcW w:w="4563" w:type="dxa"/>
          </w:tcPr>
          <w:p w:rsidR="00BF6E37" w:rsidRPr="00BF6E37" w:rsidRDefault="00BF6E37" w:rsidP="008C4E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základní popis zdrojového systému </w:t>
            </w:r>
            <w:r>
              <w:rPr>
                <w:rFonts w:cstheme="minorHAnsi"/>
              </w:rPr>
              <w:br/>
              <w:t>např. „Zdrojový systém XYZ, verze 2.01, produkční“</w:t>
            </w:r>
          </w:p>
        </w:tc>
      </w:tr>
      <w:tr w:rsidR="00BF6E37" w:rsidTr="008C4E6B">
        <w:trPr>
          <w:trHeight w:val="263"/>
        </w:trPr>
        <w:tc>
          <w:tcPr>
            <w:tcW w:w="1637" w:type="dxa"/>
          </w:tcPr>
          <w:p w:rsidR="00BF6E37" w:rsidRDefault="00BF6E37" w:rsidP="008C4E6B">
            <w:r>
              <w:t>servertime</w:t>
            </w:r>
          </w:p>
        </w:tc>
        <w:tc>
          <w:tcPr>
            <w:tcW w:w="1069" w:type="dxa"/>
          </w:tcPr>
          <w:p w:rsidR="00BF6E37" w:rsidRDefault="007E38C8" w:rsidP="008C4E6B">
            <w:r>
              <w:t>varchar</w:t>
            </w:r>
          </w:p>
        </w:tc>
        <w:tc>
          <w:tcPr>
            <w:tcW w:w="1372" w:type="dxa"/>
          </w:tcPr>
          <w:p w:rsidR="00BF6E37" w:rsidRDefault="00BF6E37" w:rsidP="008C4E6B">
            <w:r>
              <w:t>Povinný</w:t>
            </w:r>
          </w:p>
        </w:tc>
        <w:tc>
          <w:tcPr>
            <w:tcW w:w="4563" w:type="dxa"/>
          </w:tcPr>
          <w:p w:rsidR="007E38C8" w:rsidRDefault="00BF6E37" w:rsidP="007E38C8">
            <w:r>
              <w:t>aktuální server time v</w:t>
            </w:r>
            <w:r w:rsidR="007E38C8">
              <w:t> </w:t>
            </w:r>
            <w:r>
              <w:t>UTC</w:t>
            </w:r>
          </w:p>
          <w:p w:rsidR="007E38C8" w:rsidRDefault="007E38C8" w:rsidP="007E38C8"/>
          <w:p w:rsidR="005813D6" w:rsidRDefault="007E38C8" w:rsidP="007E38C8">
            <w:r>
              <w:t>formát: YYYY-MM-DDThh:mm:ssTZD</w:t>
            </w:r>
            <w:r>
              <w:br/>
            </w:r>
          </w:p>
          <w:p w:rsidR="007E38C8" w:rsidRPr="00EE438C" w:rsidRDefault="005813D6" w:rsidP="007E38C8">
            <w:pPr>
              <w:rPr>
                <w:sz w:val="18"/>
                <w:szCs w:val="18"/>
              </w:rPr>
            </w:pPr>
            <w:r>
              <w:t>(ISO 8601)</w:t>
            </w:r>
            <w:r w:rsidR="007E38C8">
              <w:br/>
            </w:r>
            <w:r w:rsidR="007E38C8" w:rsidRPr="00EE438C">
              <w:rPr>
                <w:sz w:val="18"/>
                <w:szCs w:val="18"/>
              </w:rPr>
              <w:t>YYYY = four-digit year</w:t>
            </w:r>
          </w:p>
          <w:p w:rsidR="007E38C8" w:rsidRPr="00EE438C" w:rsidRDefault="007E38C8" w:rsidP="007E38C8">
            <w:pPr>
              <w:rPr>
                <w:sz w:val="18"/>
                <w:szCs w:val="18"/>
              </w:rPr>
            </w:pPr>
            <w:r w:rsidRPr="00EE438C">
              <w:rPr>
                <w:sz w:val="18"/>
                <w:szCs w:val="18"/>
              </w:rPr>
              <w:t xml:space="preserve">     MM   = two-digit month (01=January, etc.)</w:t>
            </w:r>
          </w:p>
          <w:p w:rsidR="007E38C8" w:rsidRPr="00EE438C" w:rsidRDefault="007E38C8" w:rsidP="007E38C8">
            <w:pPr>
              <w:rPr>
                <w:sz w:val="18"/>
                <w:szCs w:val="18"/>
              </w:rPr>
            </w:pPr>
            <w:r w:rsidRPr="00EE438C">
              <w:rPr>
                <w:sz w:val="18"/>
                <w:szCs w:val="18"/>
              </w:rPr>
              <w:t xml:space="preserve">     DD   = two-digit day of month (01 through 31)</w:t>
            </w:r>
          </w:p>
          <w:p w:rsidR="007E38C8" w:rsidRPr="00EE438C" w:rsidRDefault="007E38C8" w:rsidP="007E38C8">
            <w:pPr>
              <w:rPr>
                <w:sz w:val="18"/>
                <w:szCs w:val="18"/>
              </w:rPr>
            </w:pPr>
            <w:r w:rsidRPr="00EE438C">
              <w:rPr>
                <w:sz w:val="18"/>
                <w:szCs w:val="18"/>
              </w:rPr>
              <w:t xml:space="preserve">     hh   = two digits of hour (00 through 23) (am/pm NOT allowed)</w:t>
            </w:r>
          </w:p>
          <w:p w:rsidR="007E38C8" w:rsidRPr="00EE438C" w:rsidRDefault="007E38C8" w:rsidP="007E38C8">
            <w:pPr>
              <w:rPr>
                <w:sz w:val="18"/>
                <w:szCs w:val="18"/>
              </w:rPr>
            </w:pPr>
            <w:r w:rsidRPr="00EE438C">
              <w:rPr>
                <w:sz w:val="18"/>
                <w:szCs w:val="18"/>
              </w:rPr>
              <w:t xml:space="preserve">     mm   = two digits of minute (00 through 59)</w:t>
            </w:r>
          </w:p>
          <w:p w:rsidR="007E38C8" w:rsidRPr="00EE438C" w:rsidRDefault="007E38C8" w:rsidP="007E38C8">
            <w:pPr>
              <w:rPr>
                <w:sz w:val="18"/>
                <w:szCs w:val="18"/>
              </w:rPr>
            </w:pPr>
            <w:r w:rsidRPr="00EE438C">
              <w:rPr>
                <w:sz w:val="18"/>
                <w:szCs w:val="18"/>
              </w:rPr>
              <w:t xml:space="preserve">     ss   = two digits of second (00 through 59)</w:t>
            </w:r>
          </w:p>
          <w:p w:rsidR="007E38C8" w:rsidRPr="00EE438C" w:rsidRDefault="007E38C8" w:rsidP="007E38C8">
            <w:pPr>
              <w:rPr>
                <w:sz w:val="18"/>
                <w:szCs w:val="18"/>
              </w:rPr>
            </w:pPr>
            <w:r w:rsidRPr="00EE438C">
              <w:rPr>
                <w:sz w:val="18"/>
                <w:szCs w:val="18"/>
              </w:rPr>
              <w:t xml:space="preserve">     s    = one or more digits representing a decimal fraction of a second</w:t>
            </w:r>
          </w:p>
          <w:p w:rsidR="00BF6E37" w:rsidRDefault="007E38C8" w:rsidP="007E38C8">
            <w:r w:rsidRPr="00EE438C">
              <w:rPr>
                <w:sz w:val="18"/>
                <w:szCs w:val="18"/>
              </w:rPr>
              <w:t xml:space="preserve">     TZD  = time zone designator (Z or +hh:mm or -hh:mm)</w:t>
            </w:r>
          </w:p>
        </w:tc>
      </w:tr>
      <w:tr w:rsidR="00FC5493" w:rsidTr="008C4E6B">
        <w:trPr>
          <w:trHeight w:val="263"/>
        </w:trPr>
        <w:tc>
          <w:tcPr>
            <w:tcW w:w="1637" w:type="dxa"/>
          </w:tcPr>
          <w:p w:rsidR="00FC5493" w:rsidRDefault="00FC5493" w:rsidP="00FC5493">
            <w:r>
              <w:lastRenderedPageBreak/>
              <w:t>LiveSourceList</w:t>
            </w:r>
          </w:p>
        </w:tc>
        <w:tc>
          <w:tcPr>
            <w:tcW w:w="1069" w:type="dxa"/>
          </w:tcPr>
          <w:p w:rsidR="00FC5493" w:rsidRDefault="00FC5493" w:rsidP="00FC5493">
            <w:r>
              <w:t>varchar</w:t>
            </w:r>
          </w:p>
        </w:tc>
        <w:tc>
          <w:tcPr>
            <w:tcW w:w="1372" w:type="dxa"/>
          </w:tcPr>
          <w:p w:rsidR="00FC5493" w:rsidRDefault="00FC5493" w:rsidP="00FC5493">
            <w:r>
              <w:t>Nepovinný</w:t>
            </w:r>
          </w:p>
        </w:tc>
        <w:tc>
          <w:tcPr>
            <w:tcW w:w="4563" w:type="dxa"/>
          </w:tcPr>
          <w:p w:rsidR="00FC5493" w:rsidRDefault="00FC5493" w:rsidP="00FC5493">
            <w:r>
              <w:t>Seznam zdravotnických zařízení, jejichž zdroje jsou k dispozici (online) ; možné stavy (STATUS) – up</w:t>
            </w:r>
            <w:r>
              <w:rPr>
                <w:rFonts w:ascii="Consolas" w:hAnsi="Consolas"/>
                <w:sz w:val="20"/>
              </w:rPr>
              <w:t>, down, maintenance;</w:t>
            </w:r>
          </w:p>
        </w:tc>
      </w:tr>
    </w:tbl>
    <w:p w:rsidR="008C4E6B" w:rsidRDefault="008C4E6B" w:rsidP="00740F3B">
      <w:pPr>
        <w:ind w:left="360"/>
        <w:rPr>
          <w:rFonts w:cstheme="minorHAnsi"/>
          <w:u w:val="single"/>
        </w:rPr>
      </w:pPr>
    </w:p>
    <w:p w:rsidR="00740F3B" w:rsidRPr="00D861D5" w:rsidRDefault="00740F3B" w:rsidP="00740F3B">
      <w:pPr>
        <w:ind w:left="360"/>
        <w:rPr>
          <w:rFonts w:cstheme="minorHAnsi"/>
          <w:u w:val="single"/>
        </w:rPr>
      </w:pPr>
      <w:r w:rsidRPr="00D861D5">
        <w:rPr>
          <w:rFonts w:cstheme="minorHAnsi"/>
          <w:u w:val="single"/>
        </w:rPr>
        <w:t>Příklad odpovědi:</w:t>
      </w:r>
    </w:p>
    <w:p w:rsidR="00740F3B" w:rsidRDefault="00740F3B" w:rsidP="00740F3B">
      <w:pPr>
        <w:spacing w:after="0" w:line="240" w:lineRule="auto"/>
        <w:ind w:left="360"/>
        <w:rPr>
          <w:rFonts w:ascii="Consolas" w:hAnsi="Consolas"/>
          <w:sz w:val="20"/>
        </w:rPr>
      </w:pPr>
      <w:r w:rsidRPr="000B0E07">
        <w:rPr>
          <w:rFonts w:ascii="Consolas" w:hAnsi="Consolas"/>
          <w:sz w:val="20"/>
        </w:rPr>
        <w:t>&lt;</w:t>
      </w:r>
      <w:r w:rsidRPr="00740F3B">
        <w:rPr>
          <w:rFonts w:ascii="Consolas" w:hAnsi="Consolas"/>
          <w:sz w:val="20"/>
        </w:rPr>
        <w:t>sayHello</w:t>
      </w:r>
      <w:r w:rsidRPr="000B0E07">
        <w:rPr>
          <w:rFonts w:ascii="Consolas" w:hAnsi="Consolas"/>
          <w:sz w:val="20"/>
        </w:rPr>
        <w:t>&gt;</w:t>
      </w:r>
    </w:p>
    <w:p w:rsidR="007B226D" w:rsidRPr="00EE438C" w:rsidRDefault="007B226D" w:rsidP="00EE438C">
      <w:pPr>
        <w:spacing w:after="0" w:line="240" w:lineRule="auto"/>
        <w:ind w:left="360" w:firstLine="708"/>
        <w:rPr>
          <w:rFonts w:ascii="Consolas" w:hAnsi="Consolas"/>
          <w:sz w:val="20"/>
        </w:rPr>
      </w:pPr>
      <w:r w:rsidRPr="00EE438C">
        <w:rPr>
          <w:rFonts w:ascii="Consolas" w:hAnsi="Consolas"/>
          <w:sz w:val="20"/>
        </w:rPr>
        <w:t>&lt;description&gt;</w:t>
      </w:r>
      <w:r w:rsidR="00E93E9B" w:rsidRPr="00EE438C">
        <w:rPr>
          <w:rFonts w:ascii="Consolas" w:hAnsi="Consolas"/>
          <w:sz w:val="20"/>
        </w:rPr>
        <w:t>Zdrojový systém XYZ, verze 2.01, produkční</w:t>
      </w:r>
      <w:r w:rsidRPr="00EE438C">
        <w:rPr>
          <w:rFonts w:ascii="Consolas" w:hAnsi="Consolas"/>
          <w:sz w:val="20"/>
        </w:rPr>
        <w:t>&lt;/description&gt;</w:t>
      </w:r>
    </w:p>
    <w:p w:rsidR="007F6D98" w:rsidRDefault="007B226D" w:rsidP="00EE438C">
      <w:pPr>
        <w:spacing w:after="0" w:line="240" w:lineRule="auto"/>
        <w:ind w:left="720" w:firstLine="348"/>
        <w:rPr>
          <w:rFonts w:ascii="Consolas" w:hAnsi="Consolas"/>
          <w:sz w:val="20"/>
        </w:rPr>
      </w:pPr>
      <w:r w:rsidRPr="00EE438C">
        <w:rPr>
          <w:rFonts w:ascii="Consolas" w:hAnsi="Consolas"/>
          <w:sz w:val="20"/>
        </w:rPr>
        <w:t>&lt;servertime&gt;</w:t>
      </w:r>
      <w:r w:rsidR="00E93E9B" w:rsidRPr="00EE438C">
        <w:rPr>
          <w:rFonts w:ascii="Consolas" w:hAnsi="Consolas"/>
          <w:sz w:val="20"/>
        </w:rPr>
        <w:t>2</w:t>
      </w:r>
      <w:r w:rsidR="00E93E9B">
        <w:rPr>
          <w:rFonts w:ascii="Consolas" w:hAnsi="Consolas"/>
          <w:sz w:val="20"/>
        </w:rPr>
        <w:t>019-10-30T22:10:05Z</w:t>
      </w:r>
      <w:r w:rsidRPr="00EE438C">
        <w:rPr>
          <w:rFonts w:ascii="Consolas" w:hAnsi="Consolas"/>
          <w:sz w:val="20"/>
        </w:rPr>
        <w:t>&lt;/servertime&gt;</w:t>
      </w:r>
    </w:p>
    <w:p w:rsidR="00FC5493" w:rsidRDefault="00FC5493" w:rsidP="00FC5493">
      <w:pPr>
        <w:spacing w:after="0" w:line="240" w:lineRule="auto"/>
        <w:ind w:left="720" w:firstLine="348"/>
        <w:rPr>
          <w:rFonts w:ascii="Consolas" w:hAnsi="Consolas"/>
          <w:sz w:val="20"/>
        </w:rPr>
      </w:pPr>
      <w:r w:rsidRPr="00884D1D">
        <w:rPr>
          <w:rFonts w:ascii="Consolas" w:hAnsi="Consolas"/>
          <w:sz w:val="20"/>
        </w:rPr>
        <w:t>&lt;</w:t>
      </w:r>
      <w:r>
        <w:rPr>
          <w:rFonts w:ascii="Consolas" w:hAnsi="Consolas"/>
          <w:sz w:val="20"/>
        </w:rPr>
        <w:t>LiveSourceList</w:t>
      </w:r>
      <w:r w:rsidRPr="00884D1D">
        <w:rPr>
          <w:rFonts w:ascii="Consolas" w:hAnsi="Consolas"/>
          <w:sz w:val="20"/>
        </w:rPr>
        <w:t>&gt;</w:t>
      </w:r>
    </w:p>
    <w:p w:rsidR="00FC5493" w:rsidRDefault="00FC5493" w:rsidP="00EE438C">
      <w:pPr>
        <w:spacing w:after="0" w:line="240" w:lineRule="auto"/>
        <w:ind w:left="720" w:firstLine="696"/>
        <w:rPr>
          <w:rFonts w:ascii="Consolas" w:hAnsi="Consolas"/>
          <w:sz w:val="20"/>
        </w:rPr>
      </w:pPr>
      <w:r w:rsidRPr="00884D1D">
        <w:rPr>
          <w:rFonts w:ascii="Consolas" w:hAnsi="Consolas"/>
          <w:sz w:val="20"/>
        </w:rPr>
        <w:t>&lt;</w:t>
      </w:r>
      <w:r>
        <w:rPr>
          <w:rFonts w:ascii="Consolas" w:hAnsi="Consolas"/>
          <w:sz w:val="20"/>
        </w:rPr>
        <w:t>LiveSource</w:t>
      </w:r>
      <w:r w:rsidRPr="00884D1D">
        <w:rPr>
          <w:rFonts w:ascii="Consolas" w:hAnsi="Consolas"/>
          <w:sz w:val="20"/>
        </w:rPr>
        <w:t>&gt;</w:t>
      </w:r>
    </w:p>
    <w:p w:rsidR="00FC5493" w:rsidRDefault="00FC5493" w:rsidP="00EE438C">
      <w:pPr>
        <w:spacing w:after="0" w:line="240" w:lineRule="auto"/>
        <w:ind w:left="1273" w:firstLine="851"/>
        <w:rPr>
          <w:rFonts w:ascii="Consolas" w:hAnsi="Consolas"/>
          <w:sz w:val="20"/>
          <w:lang w:val="en-US"/>
        </w:rPr>
      </w:pPr>
      <w:r>
        <w:rPr>
          <w:rFonts w:ascii="Consolas" w:hAnsi="Consolas"/>
          <w:sz w:val="20"/>
          <w:lang w:val="en-US"/>
        </w:rPr>
        <w:t>&lt;sourceName&gt;Nemocnice XYZ, a. s.&lt;/sourceName&gt;</w:t>
      </w:r>
    </w:p>
    <w:p w:rsidR="00FC5493" w:rsidRDefault="00FC5493" w:rsidP="00EE438C">
      <w:pPr>
        <w:spacing w:after="0" w:line="240" w:lineRule="auto"/>
        <w:ind w:left="1273" w:firstLine="851"/>
        <w:rPr>
          <w:rFonts w:ascii="Consolas" w:hAnsi="Consolas"/>
          <w:sz w:val="20"/>
          <w:lang w:val="en-US"/>
        </w:rPr>
      </w:pPr>
      <w:r>
        <w:rPr>
          <w:rFonts w:ascii="Consolas" w:hAnsi="Consolas"/>
          <w:sz w:val="20"/>
          <w:lang w:val="en-US"/>
        </w:rPr>
        <w:t>&lt;sourceIco&gt;12345678&lt;/sourceIco&gt;</w:t>
      </w:r>
    </w:p>
    <w:p w:rsidR="00FC5493" w:rsidRDefault="00FC5493" w:rsidP="00EE438C">
      <w:pPr>
        <w:spacing w:after="0" w:line="240" w:lineRule="auto"/>
        <w:ind w:left="1428" w:firstLine="696"/>
        <w:rPr>
          <w:rFonts w:ascii="Consolas" w:hAnsi="Consolas"/>
          <w:sz w:val="20"/>
        </w:rPr>
      </w:pPr>
      <w:r>
        <w:rPr>
          <w:rFonts w:ascii="Consolas" w:hAnsi="Consolas"/>
          <w:sz w:val="20"/>
          <w:lang w:val="en-US"/>
        </w:rPr>
        <w:t>&lt;</w:t>
      </w:r>
      <w:r>
        <w:rPr>
          <w:rFonts w:ascii="Consolas" w:hAnsi="Consolas"/>
          <w:sz w:val="20"/>
        </w:rPr>
        <w:t>status</w:t>
      </w:r>
      <w:r>
        <w:rPr>
          <w:rFonts w:ascii="Consolas" w:hAnsi="Consolas"/>
          <w:sz w:val="20"/>
          <w:lang w:val="en-US"/>
        </w:rPr>
        <w:t>&gt;</w:t>
      </w:r>
      <w:r>
        <w:rPr>
          <w:rFonts w:ascii="Consolas" w:hAnsi="Consolas"/>
          <w:sz w:val="20"/>
        </w:rPr>
        <w:t>up</w:t>
      </w:r>
      <w:r w:rsidRPr="00884D1D">
        <w:rPr>
          <w:rFonts w:ascii="Consolas" w:hAnsi="Consolas"/>
          <w:sz w:val="20"/>
        </w:rPr>
        <w:t>&lt;/</w:t>
      </w:r>
      <w:r>
        <w:rPr>
          <w:rFonts w:ascii="Consolas" w:hAnsi="Consolas"/>
          <w:sz w:val="20"/>
        </w:rPr>
        <w:t>status</w:t>
      </w:r>
      <w:r w:rsidRPr="00884D1D">
        <w:rPr>
          <w:rFonts w:ascii="Consolas" w:hAnsi="Consolas"/>
          <w:sz w:val="20"/>
        </w:rPr>
        <w:t>&gt;</w:t>
      </w:r>
    </w:p>
    <w:p w:rsidR="00FC5493" w:rsidRDefault="00FC5493" w:rsidP="00EE438C">
      <w:pPr>
        <w:spacing w:after="0" w:line="240" w:lineRule="auto"/>
        <w:ind w:left="1416"/>
        <w:rPr>
          <w:rFonts w:ascii="Consolas" w:hAnsi="Consolas"/>
          <w:sz w:val="20"/>
        </w:rPr>
      </w:pPr>
      <w:r w:rsidRPr="00884D1D">
        <w:rPr>
          <w:rFonts w:ascii="Consolas" w:hAnsi="Consolas"/>
          <w:sz w:val="20"/>
        </w:rPr>
        <w:t>&lt;/</w:t>
      </w:r>
      <w:r>
        <w:rPr>
          <w:rFonts w:ascii="Consolas" w:hAnsi="Consolas"/>
          <w:sz w:val="20"/>
        </w:rPr>
        <w:t>LiveSource</w:t>
      </w:r>
      <w:r w:rsidRPr="00884D1D">
        <w:rPr>
          <w:rFonts w:ascii="Consolas" w:hAnsi="Consolas"/>
          <w:sz w:val="20"/>
        </w:rPr>
        <w:t>&gt;</w:t>
      </w:r>
    </w:p>
    <w:p w:rsidR="00FC5493" w:rsidRDefault="00FC5493" w:rsidP="00FC5493">
      <w:pPr>
        <w:spacing w:after="0" w:line="240" w:lineRule="auto"/>
        <w:ind w:left="720" w:firstLine="696"/>
        <w:rPr>
          <w:rFonts w:ascii="Consolas" w:hAnsi="Consolas"/>
          <w:sz w:val="20"/>
        </w:rPr>
      </w:pPr>
      <w:r w:rsidRPr="00884D1D">
        <w:rPr>
          <w:rFonts w:ascii="Consolas" w:hAnsi="Consolas"/>
          <w:sz w:val="20"/>
        </w:rPr>
        <w:t>&lt;</w:t>
      </w:r>
      <w:r>
        <w:rPr>
          <w:rFonts w:ascii="Consolas" w:hAnsi="Consolas"/>
          <w:sz w:val="20"/>
        </w:rPr>
        <w:t>LiveSource</w:t>
      </w:r>
      <w:r w:rsidRPr="00884D1D">
        <w:rPr>
          <w:rFonts w:ascii="Consolas" w:hAnsi="Consolas"/>
          <w:sz w:val="20"/>
        </w:rPr>
        <w:t>&gt;</w:t>
      </w:r>
    </w:p>
    <w:p w:rsidR="00FC5493" w:rsidRDefault="00FC5493" w:rsidP="00FC5493">
      <w:pPr>
        <w:spacing w:after="0" w:line="240" w:lineRule="auto"/>
        <w:ind w:left="1273" w:firstLine="851"/>
        <w:rPr>
          <w:rFonts w:ascii="Consolas" w:hAnsi="Consolas"/>
          <w:sz w:val="20"/>
          <w:lang w:val="en-US"/>
        </w:rPr>
      </w:pPr>
      <w:r>
        <w:rPr>
          <w:rFonts w:ascii="Consolas" w:hAnsi="Consolas"/>
          <w:sz w:val="20"/>
          <w:lang w:val="en-US"/>
        </w:rPr>
        <w:t>&lt;sourceName&gt;Nemocnice ABC, a. s.&lt;/sourceName&gt;</w:t>
      </w:r>
    </w:p>
    <w:p w:rsidR="00FC5493" w:rsidRDefault="00FC5493" w:rsidP="00FC5493">
      <w:pPr>
        <w:spacing w:after="0" w:line="240" w:lineRule="auto"/>
        <w:ind w:left="1273" w:firstLine="851"/>
        <w:rPr>
          <w:rFonts w:ascii="Consolas" w:hAnsi="Consolas"/>
          <w:sz w:val="20"/>
          <w:lang w:val="en-US"/>
        </w:rPr>
      </w:pPr>
      <w:r>
        <w:rPr>
          <w:rFonts w:ascii="Consolas" w:hAnsi="Consolas"/>
          <w:sz w:val="20"/>
          <w:lang w:val="en-US"/>
        </w:rPr>
        <w:t>&lt;sourceIco&gt;1665678&lt;/sourceIco&gt;</w:t>
      </w:r>
    </w:p>
    <w:p w:rsidR="00FC5493" w:rsidRDefault="00FC5493" w:rsidP="00FC5493">
      <w:pPr>
        <w:spacing w:after="0" w:line="240" w:lineRule="auto"/>
        <w:ind w:left="1428" w:firstLine="696"/>
        <w:rPr>
          <w:rFonts w:ascii="Consolas" w:hAnsi="Consolas"/>
          <w:sz w:val="20"/>
        </w:rPr>
      </w:pPr>
      <w:r>
        <w:rPr>
          <w:rFonts w:ascii="Consolas" w:hAnsi="Consolas"/>
          <w:sz w:val="20"/>
          <w:lang w:val="en-US"/>
        </w:rPr>
        <w:t>&lt;</w:t>
      </w:r>
      <w:r>
        <w:rPr>
          <w:rFonts w:ascii="Consolas" w:hAnsi="Consolas"/>
          <w:sz w:val="20"/>
        </w:rPr>
        <w:t>status</w:t>
      </w:r>
      <w:r>
        <w:rPr>
          <w:rFonts w:ascii="Consolas" w:hAnsi="Consolas"/>
          <w:sz w:val="20"/>
          <w:lang w:val="en-US"/>
        </w:rPr>
        <w:t>&gt;</w:t>
      </w:r>
      <w:r>
        <w:rPr>
          <w:rFonts w:ascii="Consolas" w:hAnsi="Consolas"/>
          <w:sz w:val="20"/>
        </w:rPr>
        <w:t>down</w:t>
      </w:r>
      <w:r w:rsidRPr="00884D1D">
        <w:rPr>
          <w:rFonts w:ascii="Consolas" w:hAnsi="Consolas"/>
          <w:sz w:val="20"/>
        </w:rPr>
        <w:t>&lt;/</w:t>
      </w:r>
      <w:r>
        <w:rPr>
          <w:rFonts w:ascii="Consolas" w:hAnsi="Consolas"/>
          <w:sz w:val="20"/>
        </w:rPr>
        <w:t>status</w:t>
      </w:r>
      <w:r w:rsidRPr="00884D1D">
        <w:rPr>
          <w:rFonts w:ascii="Consolas" w:hAnsi="Consolas"/>
          <w:sz w:val="20"/>
        </w:rPr>
        <w:t>&gt;</w:t>
      </w:r>
    </w:p>
    <w:p w:rsidR="00FC5493" w:rsidRDefault="00FC5493" w:rsidP="00EE438C">
      <w:pPr>
        <w:spacing w:after="0" w:line="240" w:lineRule="auto"/>
        <w:ind w:left="1416"/>
        <w:rPr>
          <w:rFonts w:ascii="Consolas" w:hAnsi="Consolas"/>
          <w:sz w:val="20"/>
        </w:rPr>
      </w:pPr>
      <w:r w:rsidRPr="00884D1D">
        <w:rPr>
          <w:rFonts w:ascii="Consolas" w:hAnsi="Consolas"/>
          <w:sz w:val="20"/>
        </w:rPr>
        <w:t>&lt;/</w:t>
      </w:r>
      <w:r>
        <w:rPr>
          <w:rFonts w:ascii="Consolas" w:hAnsi="Consolas"/>
          <w:sz w:val="20"/>
        </w:rPr>
        <w:t>LiveSource</w:t>
      </w:r>
      <w:r w:rsidRPr="00884D1D">
        <w:rPr>
          <w:rFonts w:ascii="Consolas" w:hAnsi="Consolas"/>
          <w:sz w:val="20"/>
        </w:rPr>
        <w:t>&gt;</w:t>
      </w:r>
    </w:p>
    <w:p w:rsidR="003E05D0" w:rsidRDefault="003E05D0" w:rsidP="003E05D0">
      <w:pPr>
        <w:spacing w:after="0" w:line="240" w:lineRule="auto"/>
        <w:ind w:left="720" w:firstLine="696"/>
        <w:rPr>
          <w:rFonts w:ascii="Consolas" w:hAnsi="Consolas"/>
          <w:sz w:val="20"/>
        </w:rPr>
      </w:pPr>
      <w:r w:rsidRPr="00884D1D">
        <w:rPr>
          <w:rFonts w:ascii="Consolas" w:hAnsi="Consolas"/>
          <w:sz w:val="20"/>
        </w:rPr>
        <w:t>&lt;</w:t>
      </w:r>
      <w:r>
        <w:rPr>
          <w:rFonts w:ascii="Consolas" w:hAnsi="Consolas"/>
          <w:sz w:val="20"/>
        </w:rPr>
        <w:t>LiveSource</w:t>
      </w:r>
      <w:r w:rsidRPr="00884D1D">
        <w:rPr>
          <w:rFonts w:ascii="Consolas" w:hAnsi="Consolas"/>
          <w:sz w:val="20"/>
        </w:rPr>
        <w:t>&gt;</w:t>
      </w:r>
    </w:p>
    <w:p w:rsidR="003E05D0" w:rsidRDefault="003E05D0" w:rsidP="003E05D0">
      <w:pPr>
        <w:spacing w:after="0" w:line="240" w:lineRule="auto"/>
        <w:ind w:left="1428" w:firstLine="696"/>
        <w:rPr>
          <w:rFonts w:ascii="Consolas" w:hAnsi="Consolas"/>
          <w:sz w:val="20"/>
        </w:rPr>
      </w:pPr>
      <w:r>
        <w:rPr>
          <w:rFonts w:ascii="Consolas" w:hAnsi="Consolas"/>
          <w:sz w:val="20"/>
          <w:lang w:val="en-US"/>
        </w:rPr>
        <w:t>...</w:t>
      </w:r>
    </w:p>
    <w:p w:rsidR="003E05D0" w:rsidRDefault="003E05D0" w:rsidP="00EE438C">
      <w:pPr>
        <w:spacing w:after="0" w:line="240" w:lineRule="auto"/>
        <w:ind w:left="1416"/>
        <w:rPr>
          <w:rFonts w:ascii="Consolas" w:hAnsi="Consolas"/>
          <w:sz w:val="20"/>
        </w:rPr>
      </w:pPr>
      <w:r w:rsidRPr="00884D1D">
        <w:rPr>
          <w:rFonts w:ascii="Consolas" w:hAnsi="Consolas"/>
          <w:sz w:val="20"/>
        </w:rPr>
        <w:t>&lt;/</w:t>
      </w:r>
      <w:r>
        <w:rPr>
          <w:rFonts w:ascii="Consolas" w:hAnsi="Consolas"/>
          <w:sz w:val="20"/>
        </w:rPr>
        <w:t>LiveSource</w:t>
      </w:r>
      <w:r w:rsidRPr="00884D1D">
        <w:rPr>
          <w:rFonts w:ascii="Consolas" w:hAnsi="Consolas"/>
          <w:sz w:val="20"/>
        </w:rPr>
        <w:t>&gt;</w:t>
      </w:r>
    </w:p>
    <w:p w:rsidR="00FC5493" w:rsidRPr="00E93E9B" w:rsidRDefault="00FC5493" w:rsidP="00EE438C">
      <w:pPr>
        <w:spacing w:after="0" w:line="240" w:lineRule="auto"/>
        <w:ind w:left="720" w:firstLine="348"/>
        <w:rPr>
          <w:rFonts w:ascii="Consolas" w:hAnsi="Consolas"/>
          <w:sz w:val="20"/>
        </w:rPr>
      </w:pPr>
      <w:r w:rsidRPr="00884D1D">
        <w:rPr>
          <w:rFonts w:ascii="Consolas" w:hAnsi="Consolas"/>
          <w:sz w:val="20"/>
        </w:rPr>
        <w:t>&lt;/</w:t>
      </w:r>
      <w:r>
        <w:rPr>
          <w:rFonts w:ascii="Consolas" w:hAnsi="Consolas"/>
          <w:sz w:val="20"/>
        </w:rPr>
        <w:t>LiveSourceList</w:t>
      </w:r>
      <w:r w:rsidRPr="00884D1D">
        <w:rPr>
          <w:rFonts w:ascii="Consolas" w:hAnsi="Consolas"/>
          <w:sz w:val="20"/>
        </w:rPr>
        <w:t>&gt;</w:t>
      </w:r>
    </w:p>
    <w:p w:rsidR="00BF6E37" w:rsidRDefault="00740F3B" w:rsidP="00EE438C">
      <w:pPr>
        <w:spacing w:after="0" w:line="240" w:lineRule="auto"/>
        <w:ind w:left="360"/>
        <w:rPr>
          <w:rFonts w:ascii="Consolas" w:hAnsi="Consolas"/>
          <w:sz w:val="20"/>
        </w:rPr>
      </w:pPr>
      <w:r w:rsidRPr="000B0E07">
        <w:rPr>
          <w:rFonts w:ascii="Consolas" w:hAnsi="Consolas"/>
          <w:sz w:val="20"/>
        </w:rPr>
        <w:t>&lt;</w:t>
      </w:r>
      <w:r>
        <w:rPr>
          <w:rFonts w:ascii="Consolas" w:hAnsi="Consolas"/>
          <w:sz w:val="20"/>
        </w:rPr>
        <w:t>/</w:t>
      </w:r>
      <w:r w:rsidRPr="00740F3B">
        <w:rPr>
          <w:rFonts w:ascii="Consolas" w:hAnsi="Consolas"/>
          <w:sz w:val="20"/>
        </w:rPr>
        <w:t>sayHello</w:t>
      </w:r>
      <w:r w:rsidRPr="000B0E07">
        <w:rPr>
          <w:rFonts w:ascii="Consolas" w:hAnsi="Consolas"/>
          <w:sz w:val="20"/>
        </w:rPr>
        <w:t>&gt;</w:t>
      </w:r>
    </w:p>
    <w:p w:rsidR="008C4E6B" w:rsidRPr="00EE438C" w:rsidRDefault="008C4E6B" w:rsidP="00EE438C">
      <w:pPr>
        <w:spacing w:after="0" w:line="240" w:lineRule="auto"/>
        <w:ind w:left="360"/>
        <w:rPr>
          <w:rFonts w:ascii="Consolas" w:hAnsi="Consolas"/>
          <w:sz w:val="20"/>
        </w:rPr>
      </w:pPr>
    </w:p>
    <w:p w:rsidR="00BF6E37" w:rsidRDefault="00BF6E37" w:rsidP="00D73B4F">
      <w:pPr>
        <w:pStyle w:val="Nadpis3"/>
      </w:pPr>
    </w:p>
    <w:p w:rsidR="000F36D5" w:rsidRPr="00DC46F5" w:rsidRDefault="00296B5A" w:rsidP="00D73B4F">
      <w:pPr>
        <w:pStyle w:val="Nadpis3"/>
      </w:pPr>
      <w:bookmarkStart w:id="11" w:name="_Toc25760702"/>
      <w:r w:rsidRPr="00DC46F5">
        <w:t>Metoda „</w:t>
      </w:r>
      <w:r w:rsidR="00C91BC3" w:rsidRPr="00DC46F5">
        <w:t>getP</w:t>
      </w:r>
      <w:r w:rsidRPr="00DC46F5">
        <w:t>sExists</w:t>
      </w:r>
      <w:r w:rsidR="00BB1271" w:rsidRPr="00DC46F5">
        <w:t>.xml</w:t>
      </w:r>
      <w:r w:rsidRPr="00DC46F5">
        <w:t>“</w:t>
      </w:r>
      <w:bookmarkEnd w:id="11"/>
    </w:p>
    <w:p w:rsidR="000F36D5" w:rsidRPr="00DC46F5" w:rsidRDefault="005231BC" w:rsidP="00DC46F5">
      <w:pPr>
        <w:ind w:left="360"/>
        <w:rPr>
          <w:rFonts w:cstheme="minorHAnsi"/>
        </w:rPr>
      </w:pPr>
      <w:r w:rsidRPr="00DC46F5">
        <w:rPr>
          <w:iCs/>
        </w:rPr>
        <w:t>HTTP metoda</w:t>
      </w:r>
      <w:r w:rsidR="00CF51A2" w:rsidRPr="00DC46F5">
        <w:rPr>
          <w:iCs/>
        </w:rPr>
        <w:t>:</w:t>
      </w:r>
      <w:r w:rsidR="00CF51A2" w:rsidRPr="00DC46F5">
        <w:rPr>
          <w:rFonts w:cstheme="minorHAnsi"/>
        </w:rPr>
        <w:t xml:space="preserve"> GET</w:t>
      </w:r>
      <w:r w:rsidR="00DC46F5">
        <w:rPr>
          <w:rFonts w:cstheme="minorHAnsi"/>
        </w:rPr>
        <w:br/>
      </w:r>
      <w:r w:rsidR="00DC46F5" w:rsidRPr="00D861D5">
        <w:rPr>
          <w:rFonts w:cstheme="minorHAnsi"/>
          <w:u w:val="single"/>
        </w:rPr>
        <w:t>Vstupní parametry:</w:t>
      </w:r>
      <w:r w:rsidR="00DC46F5">
        <w:rPr>
          <w:rFonts w:cstheme="minorHAnsi"/>
        </w:rPr>
        <w:t xml:space="preserve"> 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3180"/>
        <w:gridCol w:w="889"/>
        <w:gridCol w:w="1262"/>
        <w:gridCol w:w="3310"/>
      </w:tblGrid>
      <w:tr w:rsidR="00A417BF" w:rsidTr="00D861D5">
        <w:trPr>
          <w:trHeight w:val="278"/>
        </w:trPr>
        <w:tc>
          <w:tcPr>
            <w:tcW w:w="3224" w:type="dxa"/>
            <w:shd w:val="clear" w:color="auto" w:fill="DEEAF6" w:themeFill="accent1" w:themeFillTint="33"/>
          </w:tcPr>
          <w:p w:rsidR="00A417BF" w:rsidRPr="00296B5A" w:rsidRDefault="00A417BF" w:rsidP="00296B5A">
            <w:pPr>
              <w:rPr>
                <w:b/>
              </w:rPr>
            </w:pPr>
            <w:r w:rsidRPr="00296B5A">
              <w:rPr>
                <w:b/>
              </w:rPr>
              <w:t>Název parametru</w:t>
            </w:r>
          </w:p>
        </w:tc>
        <w:tc>
          <w:tcPr>
            <w:tcW w:w="820" w:type="dxa"/>
            <w:shd w:val="clear" w:color="auto" w:fill="DEEAF6" w:themeFill="accent1" w:themeFillTint="33"/>
          </w:tcPr>
          <w:p w:rsidR="00A417BF" w:rsidRPr="00296B5A" w:rsidRDefault="00A417BF" w:rsidP="00296B5A">
            <w:pPr>
              <w:rPr>
                <w:b/>
              </w:rPr>
            </w:pPr>
            <w:r>
              <w:rPr>
                <w:b/>
              </w:rPr>
              <w:t>Datový typ</w:t>
            </w:r>
          </w:p>
        </w:tc>
        <w:tc>
          <w:tcPr>
            <w:tcW w:w="1264" w:type="dxa"/>
            <w:shd w:val="clear" w:color="auto" w:fill="DEEAF6" w:themeFill="accent1" w:themeFillTint="33"/>
          </w:tcPr>
          <w:p w:rsidR="00A417BF" w:rsidRPr="00296B5A" w:rsidRDefault="00A417BF" w:rsidP="00296B5A">
            <w:pPr>
              <w:rPr>
                <w:b/>
              </w:rPr>
            </w:pPr>
            <w:r w:rsidRPr="00296B5A">
              <w:rPr>
                <w:b/>
              </w:rPr>
              <w:t>Povinnost</w:t>
            </w:r>
          </w:p>
        </w:tc>
        <w:tc>
          <w:tcPr>
            <w:tcW w:w="3333" w:type="dxa"/>
            <w:shd w:val="clear" w:color="auto" w:fill="DEEAF6" w:themeFill="accent1" w:themeFillTint="33"/>
          </w:tcPr>
          <w:p w:rsidR="00A417BF" w:rsidRPr="00296B5A" w:rsidRDefault="00A417BF" w:rsidP="00296B5A">
            <w:pPr>
              <w:rPr>
                <w:b/>
              </w:rPr>
            </w:pPr>
            <w:r w:rsidRPr="00296B5A">
              <w:rPr>
                <w:b/>
              </w:rPr>
              <w:t>Význam</w:t>
            </w:r>
          </w:p>
        </w:tc>
      </w:tr>
      <w:tr w:rsidR="00A417BF" w:rsidTr="00D861D5">
        <w:trPr>
          <w:trHeight w:val="263"/>
        </w:trPr>
        <w:tc>
          <w:tcPr>
            <w:tcW w:w="3224" w:type="dxa"/>
          </w:tcPr>
          <w:p w:rsidR="00A417BF" w:rsidRDefault="00A417BF" w:rsidP="00296B5A">
            <w:r>
              <w:t>idType</w:t>
            </w:r>
          </w:p>
        </w:tc>
        <w:tc>
          <w:tcPr>
            <w:tcW w:w="820" w:type="dxa"/>
          </w:tcPr>
          <w:p w:rsidR="00A417BF" w:rsidRDefault="00B81B7E" w:rsidP="00296B5A">
            <w:r>
              <w:t>varchar</w:t>
            </w:r>
          </w:p>
        </w:tc>
        <w:tc>
          <w:tcPr>
            <w:tcW w:w="1264" w:type="dxa"/>
          </w:tcPr>
          <w:p w:rsidR="00A417BF" w:rsidRDefault="00A417BF" w:rsidP="00296B5A">
            <w:r>
              <w:t>Povinný</w:t>
            </w:r>
          </w:p>
        </w:tc>
        <w:tc>
          <w:tcPr>
            <w:tcW w:w="3333" w:type="dxa"/>
          </w:tcPr>
          <w:p w:rsidR="00A417BF" w:rsidRDefault="00A417BF" w:rsidP="00296B5A">
            <w:r>
              <w:t>Typ identifikátoru pacienta, aktuálně „RC“ = rodné číslo resp. číslo pojištěnce, v budoucnu případně nový typ ID (bezvýznamový identifikátor, resortní ID,…)</w:t>
            </w:r>
          </w:p>
        </w:tc>
      </w:tr>
      <w:tr w:rsidR="00A417BF" w:rsidTr="00D861D5">
        <w:trPr>
          <w:trHeight w:val="278"/>
        </w:trPr>
        <w:tc>
          <w:tcPr>
            <w:tcW w:w="3224" w:type="dxa"/>
          </w:tcPr>
          <w:p w:rsidR="00A417BF" w:rsidRDefault="00A417BF" w:rsidP="00296B5A">
            <w:r>
              <w:t>idValue</w:t>
            </w:r>
          </w:p>
        </w:tc>
        <w:tc>
          <w:tcPr>
            <w:tcW w:w="820" w:type="dxa"/>
          </w:tcPr>
          <w:p w:rsidR="00A417BF" w:rsidRDefault="00B81B7E" w:rsidP="00296B5A">
            <w:r>
              <w:t>varchar</w:t>
            </w:r>
          </w:p>
        </w:tc>
        <w:tc>
          <w:tcPr>
            <w:tcW w:w="1264" w:type="dxa"/>
          </w:tcPr>
          <w:p w:rsidR="00A417BF" w:rsidRDefault="00A417BF" w:rsidP="00296B5A">
            <w:r>
              <w:t>Povinný</w:t>
            </w:r>
          </w:p>
        </w:tc>
        <w:tc>
          <w:tcPr>
            <w:tcW w:w="3333" w:type="dxa"/>
          </w:tcPr>
          <w:p w:rsidR="00A417BF" w:rsidRDefault="00A417BF" w:rsidP="00296B5A">
            <w:r>
              <w:t>Identifikátor pacienta (hodnota)</w:t>
            </w:r>
          </w:p>
        </w:tc>
      </w:tr>
      <w:tr w:rsidR="00A417BF" w:rsidTr="00D861D5">
        <w:trPr>
          <w:trHeight w:val="263"/>
        </w:trPr>
        <w:tc>
          <w:tcPr>
            <w:tcW w:w="3224" w:type="dxa"/>
          </w:tcPr>
          <w:p w:rsidR="00A417BF" w:rsidRDefault="00A417BF" w:rsidP="00296B5A">
            <w:r>
              <w:t>purposeOfUse</w:t>
            </w:r>
          </w:p>
        </w:tc>
        <w:tc>
          <w:tcPr>
            <w:tcW w:w="820" w:type="dxa"/>
          </w:tcPr>
          <w:p w:rsidR="00A417BF" w:rsidRDefault="00B81B7E" w:rsidP="00296B5A">
            <w:r>
              <w:t>varchar</w:t>
            </w:r>
          </w:p>
        </w:tc>
        <w:tc>
          <w:tcPr>
            <w:tcW w:w="1264" w:type="dxa"/>
          </w:tcPr>
          <w:p w:rsidR="00A417BF" w:rsidRDefault="00A417BF" w:rsidP="00296B5A">
            <w:r>
              <w:t>Povinný</w:t>
            </w:r>
          </w:p>
        </w:tc>
        <w:tc>
          <w:tcPr>
            <w:tcW w:w="3333" w:type="dxa"/>
          </w:tcPr>
          <w:p w:rsidR="00A417BF" w:rsidRDefault="00A417BF" w:rsidP="00296B5A">
            <w:r>
              <w:t xml:space="preserve">Důvod dotazu na PS (EMERGENCY | TREATMENT </w:t>
            </w:r>
            <w:r>
              <w:rPr>
                <w:lang w:val="en-US"/>
              </w:rPr>
              <w:t xml:space="preserve">| </w:t>
            </w:r>
            <w:r>
              <w:t>NONNCP)</w:t>
            </w:r>
            <w:r>
              <w:rPr>
                <w:rStyle w:val="Znakapoznpodarou"/>
              </w:rPr>
              <w:footnoteReference w:id="1"/>
            </w:r>
          </w:p>
        </w:tc>
      </w:tr>
      <w:tr w:rsidR="00A417BF" w:rsidTr="00D861D5">
        <w:trPr>
          <w:trHeight w:val="263"/>
        </w:trPr>
        <w:tc>
          <w:tcPr>
            <w:tcW w:w="3224" w:type="dxa"/>
          </w:tcPr>
          <w:p w:rsidR="00A417BF" w:rsidRDefault="00A417BF">
            <w:r>
              <w:t>subjectNameId</w:t>
            </w:r>
          </w:p>
        </w:tc>
        <w:tc>
          <w:tcPr>
            <w:tcW w:w="820" w:type="dxa"/>
          </w:tcPr>
          <w:p w:rsidR="00A417BF" w:rsidRDefault="00B81B7E">
            <w:r>
              <w:t>varchar</w:t>
            </w:r>
          </w:p>
        </w:tc>
        <w:tc>
          <w:tcPr>
            <w:tcW w:w="1264" w:type="dxa"/>
          </w:tcPr>
          <w:p w:rsidR="00A417BF" w:rsidRDefault="00A417BF">
            <w:r>
              <w:t>Povinný</w:t>
            </w:r>
          </w:p>
        </w:tc>
        <w:tc>
          <w:tcPr>
            <w:tcW w:w="3333" w:type="dxa"/>
          </w:tcPr>
          <w:p w:rsidR="00A417BF" w:rsidRDefault="00A417BF">
            <w:r>
              <w:t>Identifikace uživatele, který požaduje data v Base64 kódování (saml2SubjectNameID). Příklady dle implementace: EidasId, LoginName,...</w:t>
            </w:r>
          </w:p>
        </w:tc>
      </w:tr>
      <w:tr w:rsidR="00A417BF" w:rsidTr="00D861D5">
        <w:trPr>
          <w:trHeight w:val="278"/>
        </w:trPr>
        <w:tc>
          <w:tcPr>
            <w:tcW w:w="3224" w:type="dxa"/>
          </w:tcPr>
          <w:p w:rsidR="00A417BF" w:rsidRDefault="00A417BF" w:rsidP="00CB1D40">
            <w:r>
              <w:t>requestOrgId</w:t>
            </w:r>
          </w:p>
        </w:tc>
        <w:tc>
          <w:tcPr>
            <w:tcW w:w="820" w:type="dxa"/>
          </w:tcPr>
          <w:p w:rsidR="00A417BF" w:rsidRDefault="00B81B7E" w:rsidP="00CB1D40">
            <w:r>
              <w:t>varchar</w:t>
            </w:r>
          </w:p>
        </w:tc>
        <w:tc>
          <w:tcPr>
            <w:tcW w:w="1264" w:type="dxa"/>
          </w:tcPr>
          <w:p w:rsidR="00A417BF" w:rsidRDefault="00A417BF" w:rsidP="00CB1D40">
            <w:r>
              <w:t>Nepovinný</w:t>
            </w:r>
          </w:p>
        </w:tc>
        <w:tc>
          <w:tcPr>
            <w:tcW w:w="3333" w:type="dxa"/>
          </w:tcPr>
          <w:p w:rsidR="00A417BF" w:rsidRDefault="00A417BF" w:rsidP="00CB1D40">
            <w:r>
              <w:t xml:space="preserve">Identifikace organizace posílající request (primární použití pro identifikaci organizace při </w:t>
            </w:r>
            <w:r>
              <w:lastRenderedPageBreak/>
              <w:t xml:space="preserve">purposeOfUse=NONNCP, např. Portál občana). </w:t>
            </w:r>
          </w:p>
          <w:p w:rsidR="00A417BF" w:rsidRDefault="00A417BF">
            <w:r>
              <w:t>Příklady dle implementace: IČO, ...</w:t>
            </w:r>
          </w:p>
        </w:tc>
      </w:tr>
      <w:tr w:rsidR="00A417BF" w:rsidTr="00D861D5">
        <w:trPr>
          <w:trHeight w:val="278"/>
        </w:trPr>
        <w:tc>
          <w:tcPr>
            <w:tcW w:w="3224" w:type="dxa"/>
          </w:tcPr>
          <w:p w:rsidR="00A417BF" w:rsidRDefault="00A417BF" w:rsidP="00CB1D40">
            <w:r>
              <w:lastRenderedPageBreak/>
              <w:t>requestId</w:t>
            </w:r>
          </w:p>
        </w:tc>
        <w:tc>
          <w:tcPr>
            <w:tcW w:w="820" w:type="dxa"/>
          </w:tcPr>
          <w:p w:rsidR="00A417BF" w:rsidRDefault="00B81B7E" w:rsidP="00CB1D40">
            <w:r>
              <w:t>varchar</w:t>
            </w:r>
          </w:p>
        </w:tc>
        <w:tc>
          <w:tcPr>
            <w:tcW w:w="1264" w:type="dxa"/>
          </w:tcPr>
          <w:p w:rsidR="00A417BF" w:rsidRDefault="00A417BF" w:rsidP="00CB1D40">
            <w:r>
              <w:t>Povinný</w:t>
            </w:r>
          </w:p>
        </w:tc>
        <w:tc>
          <w:tcPr>
            <w:tcW w:w="3333" w:type="dxa"/>
          </w:tcPr>
          <w:p w:rsidR="00A417BF" w:rsidRDefault="00A417BF" w:rsidP="00CB1D40">
            <w:r>
              <w:t>Identifikátor dotazu, který si uloží obě strany pro usnadnění případných reklamací nebo průkaznost vydání dat pacienta (saml2AssertionID).</w:t>
            </w:r>
          </w:p>
        </w:tc>
      </w:tr>
    </w:tbl>
    <w:p w:rsidR="000F36D5" w:rsidRDefault="000F36D5" w:rsidP="005B7765">
      <w:pPr>
        <w:spacing w:after="0"/>
      </w:pPr>
    </w:p>
    <w:p w:rsidR="00DC46F5" w:rsidRPr="00DC46F5" w:rsidRDefault="00DC46F5" w:rsidP="00DC46F5"/>
    <w:p w:rsidR="000F36D5" w:rsidRPr="00D861D5" w:rsidRDefault="000F36D5" w:rsidP="00DC46F5">
      <w:pPr>
        <w:ind w:left="360"/>
        <w:rPr>
          <w:rFonts w:cstheme="minorHAnsi"/>
          <w:lang w:val="en-US"/>
        </w:rPr>
      </w:pPr>
      <w:r w:rsidRPr="00D861D5">
        <w:rPr>
          <w:rFonts w:cstheme="minorHAnsi"/>
          <w:u w:val="single"/>
        </w:rPr>
        <w:t>Výstup</w:t>
      </w:r>
      <w:r w:rsidR="00DC46F5" w:rsidRPr="00D861D5">
        <w:rPr>
          <w:rFonts w:cstheme="minorHAnsi"/>
          <w:u w:val="single"/>
        </w:rPr>
        <w:t>ní parametry</w:t>
      </w:r>
      <w:r w:rsidRPr="00D861D5">
        <w:rPr>
          <w:rFonts w:cstheme="minorHAnsi"/>
          <w:u w:val="single"/>
        </w:rPr>
        <w:t>:</w:t>
      </w:r>
      <w:r w:rsidR="00AE3A77">
        <w:rPr>
          <w:rFonts w:cstheme="minorHAnsi"/>
        </w:rPr>
        <w:t xml:space="preserve"> </w:t>
      </w:r>
      <w:r w:rsidR="00AE3A77">
        <w:rPr>
          <w:rFonts w:cstheme="minorHAnsi"/>
        </w:rPr>
        <w:br/>
        <w:t xml:space="preserve">Pozn: jednotlivé výstupní parametry jsou součástí kolekce elementů </w:t>
      </w:r>
      <w:r w:rsidR="00AE3A77">
        <w:rPr>
          <w:rFonts w:cstheme="minorHAnsi"/>
          <w:lang w:val="en-US"/>
        </w:rPr>
        <w:t>&lt;patientSummary&gt;. Důvod využití opakovacích elementů patient</w:t>
      </w:r>
      <w:r w:rsidR="00CB029A">
        <w:rPr>
          <w:rFonts w:cstheme="minorHAnsi"/>
          <w:lang w:val="en-US"/>
        </w:rPr>
        <w:t>S</w:t>
      </w:r>
      <w:r w:rsidR="00AE3A77">
        <w:rPr>
          <w:rFonts w:cstheme="minorHAnsi"/>
          <w:lang w:val="en-US"/>
        </w:rPr>
        <w:t>ummary je možno</w:t>
      </w:r>
      <w:r w:rsidR="00692673">
        <w:rPr>
          <w:rFonts w:cstheme="minorHAnsi"/>
          <w:lang w:val="en-US"/>
        </w:rPr>
        <w:t>st</w:t>
      </w:r>
      <w:r w:rsidR="00AE3A77">
        <w:rPr>
          <w:rFonts w:cstheme="minorHAnsi"/>
          <w:lang w:val="en-US"/>
        </w:rPr>
        <w:t xml:space="preserve"> vracet více patient summary v rámci sběrnicových systém</w:t>
      </w:r>
      <w:r w:rsidR="00692673">
        <w:rPr>
          <w:rFonts w:cstheme="minorHAnsi"/>
          <w:lang w:val="en-US"/>
        </w:rPr>
        <w:t>ů</w:t>
      </w:r>
      <w:r w:rsidR="00AE3A77">
        <w:rPr>
          <w:rFonts w:cstheme="minorHAnsi"/>
          <w:lang w:val="en-US"/>
        </w:rPr>
        <w:t>, které jsou napojeny na více NIS</w:t>
      </w:r>
      <w:r w:rsidR="00692673">
        <w:rPr>
          <w:rFonts w:cstheme="minorHAnsi"/>
          <w:lang w:val="en-US"/>
        </w:rPr>
        <w:t>ů</w:t>
      </w:r>
      <w:r w:rsidR="00AE3A77">
        <w:rPr>
          <w:rFonts w:cstheme="minorHAnsi"/>
          <w:lang w:val="en-US"/>
        </w:rPr>
        <w:t xml:space="preserve"> (např. eMedocs). V případě, že metoda je implementována v jedné organizaci a vrací </w:t>
      </w:r>
      <w:r w:rsidR="00692673">
        <w:rPr>
          <w:rFonts w:cstheme="minorHAnsi"/>
          <w:lang w:val="en-US"/>
        </w:rPr>
        <w:t xml:space="preserve">pouze </w:t>
      </w:r>
      <w:r w:rsidR="00AE3A77">
        <w:rPr>
          <w:rFonts w:cstheme="minorHAnsi"/>
          <w:lang w:val="en-US"/>
        </w:rPr>
        <w:t>jedno PS</w:t>
      </w:r>
      <w:r w:rsidR="00692673">
        <w:rPr>
          <w:rFonts w:cstheme="minorHAnsi"/>
          <w:lang w:val="en-US"/>
        </w:rPr>
        <w:t xml:space="preserve"> z NIS</w:t>
      </w:r>
      <w:r w:rsidR="00AE3A77">
        <w:rPr>
          <w:rFonts w:cstheme="minorHAnsi"/>
          <w:lang w:val="en-US"/>
        </w:rPr>
        <w:t>, je součástí elementu patient</w:t>
      </w:r>
      <w:r w:rsidR="00CB029A">
        <w:rPr>
          <w:rFonts w:cstheme="minorHAnsi"/>
          <w:lang w:val="en-US"/>
        </w:rPr>
        <w:t>S</w:t>
      </w:r>
      <w:r w:rsidR="00AE3A77">
        <w:rPr>
          <w:rFonts w:cstheme="minorHAnsi"/>
          <w:lang w:val="en-US"/>
        </w:rPr>
        <w:t>ummary pouze jedna sada výstupních parametrů.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1637"/>
        <w:gridCol w:w="1055"/>
        <w:gridCol w:w="1434"/>
        <w:gridCol w:w="4515"/>
      </w:tblGrid>
      <w:tr w:rsidR="00B81B7E" w:rsidRPr="00296B5A" w:rsidTr="0013390B">
        <w:trPr>
          <w:trHeight w:val="278"/>
        </w:trPr>
        <w:tc>
          <w:tcPr>
            <w:tcW w:w="1637" w:type="dxa"/>
            <w:shd w:val="clear" w:color="auto" w:fill="DEEAF6" w:themeFill="accent1" w:themeFillTint="33"/>
          </w:tcPr>
          <w:p w:rsidR="00B81B7E" w:rsidRPr="00296B5A" w:rsidRDefault="00B81B7E" w:rsidP="008C4E6B">
            <w:pPr>
              <w:rPr>
                <w:b/>
              </w:rPr>
            </w:pPr>
            <w:r w:rsidRPr="00296B5A">
              <w:rPr>
                <w:b/>
              </w:rPr>
              <w:t>Název parametru</w:t>
            </w:r>
          </w:p>
        </w:tc>
        <w:tc>
          <w:tcPr>
            <w:tcW w:w="1055" w:type="dxa"/>
            <w:shd w:val="clear" w:color="auto" w:fill="DEEAF6" w:themeFill="accent1" w:themeFillTint="33"/>
          </w:tcPr>
          <w:p w:rsidR="00B81B7E" w:rsidRPr="00296B5A" w:rsidRDefault="00B81B7E" w:rsidP="008C4E6B">
            <w:pPr>
              <w:rPr>
                <w:b/>
              </w:rPr>
            </w:pPr>
            <w:r>
              <w:rPr>
                <w:b/>
              </w:rPr>
              <w:t>Datový typ</w:t>
            </w:r>
          </w:p>
        </w:tc>
        <w:tc>
          <w:tcPr>
            <w:tcW w:w="1434" w:type="dxa"/>
            <w:shd w:val="clear" w:color="auto" w:fill="DEEAF6" w:themeFill="accent1" w:themeFillTint="33"/>
          </w:tcPr>
          <w:p w:rsidR="00B81B7E" w:rsidRPr="00296B5A" w:rsidRDefault="00B81B7E" w:rsidP="008C4E6B">
            <w:pPr>
              <w:rPr>
                <w:b/>
              </w:rPr>
            </w:pPr>
            <w:r w:rsidRPr="00296B5A">
              <w:rPr>
                <w:b/>
              </w:rPr>
              <w:t>Povinnost</w:t>
            </w:r>
          </w:p>
        </w:tc>
        <w:tc>
          <w:tcPr>
            <w:tcW w:w="4515" w:type="dxa"/>
            <w:shd w:val="clear" w:color="auto" w:fill="DEEAF6" w:themeFill="accent1" w:themeFillTint="33"/>
          </w:tcPr>
          <w:p w:rsidR="00B81B7E" w:rsidRPr="00296B5A" w:rsidRDefault="00B81B7E" w:rsidP="008C4E6B">
            <w:pPr>
              <w:rPr>
                <w:b/>
              </w:rPr>
            </w:pPr>
            <w:r w:rsidRPr="00296B5A">
              <w:rPr>
                <w:b/>
              </w:rPr>
              <w:t>Význam</w:t>
            </w:r>
          </w:p>
        </w:tc>
      </w:tr>
      <w:tr w:rsidR="00B81B7E" w:rsidTr="0013390B">
        <w:trPr>
          <w:trHeight w:val="263"/>
        </w:trPr>
        <w:tc>
          <w:tcPr>
            <w:tcW w:w="1637" w:type="dxa"/>
          </w:tcPr>
          <w:p w:rsidR="00B81B7E" w:rsidRDefault="00B81B7E" w:rsidP="008C4E6B">
            <w:r>
              <w:t>sourceIdentifier</w:t>
            </w:r>
          </w:p>
        </w:tc>
        <w:tc>
          <w:tcPr>
            <w:tcW w:w="1055" w:type="dxa"/>
          </w:tcPr>
          <w:p w:rsidR="00B81B7E" w:rsidRDefault="00B81B7E" w:rsidP="008C4E6B">
            <w:r>
              <w:t>varchar</w:t>
            </w:r>
          </w:p>
        </w:tc>
        <w:tc>
          <w:tcPr>
            <w:tcW w:w="1434" w:type="dxa"/>
          </w:tcPr>
          <w:p w:rsidR="00B81B7E" w:rsidRDefault="00B81B7E" w:rsidP="008C4E6B">
            <w:r>
              <w:t>Povinný</w:t>
            </w:r>
          </w:p>
        </w:tc>
        <w:tc>
          <w:tcPr>
            <w:tcW w:w="4515" w:type="dxa"/>
          </w:tcPr>
          <w:p w:rsidR="00B81B7E" w:rsidRDefault="00B81B7E" w:rsidP="00BB7746">
            <w:r>
              <w:t>identifikátor zdroje</w:t>
            </w:r>
            <w:r w:rsidR="004155BF">
              <w:t xml:space="preserve"> PS</w:t>
            </w:r>
            <w:r>
              <w:t xml:space="preserve"> (</w:t>
            </w:r>
            <w:r w:rsidR="00625D79">
              <w:t xml:space="preserve">ZZ = </w:t>
            </w:r>
            <w:r>
              <w:t xml:space="preserve">zdravotnického zařízení). </w:t>
            </w:r>
            <w:r w:rsidR="005C2AB3">
              <w:t xml:space="preserve">Jedná se o interní identifikátor </w:t>
            </w:r>
            <w:r w:rsidR="00625D79">
              <w:t>ZZ</w:t>
            </w:r>
            <w:r w:rsidR="004155BF">
              <w:t xml:space="preserve"> poskytujícím PS</w:t>
            </w:r>
            <w:r w:rsidR="00625D79">
              <w:t xml:space="preserve"> ve zdrojovém</w:t>
            </w:r>
            <w:r w:rsidR="005C2AB3">
              <w:t xml:space="preserve"> systému </w:t>
            </w:r>
            <w:r w:rsidR="004155BF">
              <w:t>(</w:t>
            </w:r>
            <w:r w:rsidR="005C2AB3">
              <w:t xml:space="preserve">bude využíván v případě zpětného volání getPS.cda jako identifikace </w:t>
            </w:r>
            <w:r w:rsidR="00BB7746">
              <w:t>ZZ</w:t>
            </w:r>
            <w:r w:rsidR="004155BF">
              <w:t>)</w:t>
            </w:r>
            <w:r w:rsidR="005C2AB3">
              <w:t xml:space="preserve">. </w:t>
            </w:r>
            <w:r>
              <w:t>V případě sběrnicových systémů pro vracení agregovaného PS bude uvedena konstanta „AGGREGATE“</w:t>
            </w:r>
          </w:p>
        </w:tc>
      </w:tr>
      <w:tr w:rsidR="00B81B7E" w:rsidTr="0013390B">
        <w:trPr>
          <w:trHeight w:val="263"/>
        </w:trPr>
        <w:tc>
          <w:tcPr>
            <w:tcW w:w="1637" w:type="dxa"/>
          </w:tcPr>
          <w:p w:rsidR="00B81B7E" w:rsidRDefault="00B81B7E" w:rsidP="00C938A8">
            <w:r>
              <w:t>sourceName</w:t>
            </w:r>
          </w:p>
        </w:tc>
        <w:tc>
          <w:tcPr>
            <w:tcW w:w="1055" w:type="dxa"/>
          </w:tcPr>
          <w:p w:rsidR="00B81B7E" w:rsidRDefault="00B81B7E" w:rsidP="00C938A8">
            <w:r>
              <w:t>varchar</w:t>
            </w:r>
          </w:p>
        </w:tc>
        <w:tc>
          <w:tcPr>
            <w:tcW w:w="1434" w:type="dxa"/>
          </w:tcPr>
          <w:p w:rsidR="00B81B7E" w:rsidRDefault="00B81B7E" w:rsidP="00C938A8">
            <w:r>
              <w:t>Povinný</w:t>
            </w:r>
          </w:p>
        </w:tc>
        <w:tc>
          <w:tcPr>
            <w:tcW w:w="4515" w:type="dxa"/>
          </w:tcPr>
          <w:p w:rsidR="00B81B7E" w:rsidRDefault="00B81B7E">
            <w:r>
              <w:t>Oficiální název organizace (tento údaje se použije v případě, že nedojde k vyhledání oficiálního názvu organizace pomocí identifikátoru zdravotnického zařízení sourceIdentifier). V případě „AGGREGATE“ uvede sběrnicový systém svůj oficiální název.</w:t>
            </w:r>
          </w:p>
        </w:tc>
      </w:tr>
      <w:tr w:rsidR="005C2AB3" w:rsidTr="0013390B">
        <w:trPr>
          <w:trHeight w:val="263"/>
        </w:trPr>
        <w:tc>
          <w:tcPr>
            <w:tcW w:w="1637" w:type="dxa"/>
          </w:tcPr>
          <w:p w:rsidR="005C2AB3" w:rsidRDefault="005C2AB3" w:rsidP="00C938A8">
            <w:r>
              <w:t>sourceIco</w:t>
            </w:r>
          </w:p>
        </w:tc>
        <w:tc>
          <w:tcPr>
            <w:tcW w:w="1055" w:type="dxa"/>
          </w:tcPr>
          <w:p w:rsidR="005C2AB3" w:rsidRDefault="005C2AB3" w:rsidP="00C938A8">
            <w:r>
              <w:t>varchar</w:t>
            </w:r>
          </w:p>
        </w:tc>
        <w:tc>
          <w:tcPr>
            <w:tcW w:w="1434" w:type="dxa"/>
          </w:tcPr>
          <w:p w:rsidR="004155BF" w:rsidRDefault="005C2AB3" w:rsidP="00C938A8">
            <w:r>
              <w:t>Povinný</w:t>
            </w:r>
          </w:p>
        </w:tc>
        <w:tc>
          <w:tcPr>
            <w:tcW w:w="4515" w:type="dxa"/>
          </w:tcPr>
          <w:p w:rsidR="005C2AB3" w:rsidRDefault="005C2AB3" w:rsidP="00C938A8">
            <w:r>
              <w:t>IČO zdravotnického zařízení</w:t>
            </w:r>
            <w:r w:rsidR="004155BF">
              <w:t>. V případě sběrnicových systémů pro vracení agregovaného PS bude uvedena konstanta „AGGREGATE“</w:t>
            </w:r>
          </w:p>
        </w:tc>
      </w:tr>
      <w:tr w:rsidR="0039328A" w:rsidTr="0013390B">
        <w:trPr>
          <w:trHeight w:val="263"/>
        </w:trPr>
        <w:tc>
          <w:tcPr>
            <w:tcW w:w="1637" w:type="dxa"/>
          </w:tcPr>
          <w:p w:rsidR="0039328A" w:rsidRDefault="0039328A" w:rsidP="00C938A8">
            <w:r>
              <w:t>sourceIdList</w:t>
            </w:r>
          </w:p>
        </w:tc>
        <w:tc>
          <w:tcPr>
            <w:tcW w:w="1055" w:type="dxa"/>
          </w:tcPr>
          <w:p w:rsidR="0039328A" w:rsidRDefault="0039328A" w:rsidP="00C938A8">
            <w:r>
              <w:t>varchar</w:t>
            </w:r>
          </w:p>
        </w:tc>
        <w:tc>
          <w:tcPr>
            <w:tcW w:w="1434" w:type="dxa"/>
          </w:tcPr>
          <w:p w:rsidR="0039328A" w:rsidRDefault="0039328A" w:rsidP="00C938A8">
            <w:r>
              <w:t>Nepovinný</w:t>
            </w:r>
          </w:p>
        </w:tc>
        <w:tc>
          <w:tcPr>
            <w:tcW w:w="4515" w:type="dxa"/>
          </w:tcPr>
          <w:p w:rsidR="0039328A" w:rsidRDefault="0039328A">
            <w:r>
              <w:t>Obalovací element sourceId</w:t>
            </w:r>
          </w:p>
        </w:tc>
      </w:tr>
      <w:tr w:rsidR="00625D79" w:rsidTr="0013390B">
        <w:trPr>
          <w:trHeight w:val="263"/>
        </w:trPr>
        <w:tc>
          <w:tcPr>
            <w:tcW w:w="1637" w:type="dxa"/>
          </w:tcPr>
          <w:p w:rsidR="00625D79" w:rsidRDefault="00625D79" w:rsidP="00C938A8">
            <w:r>
              <w:t>sourceId</w:t>
            </w:r>
          </w:p>
        </w:tc>
        <w:tc>
          <w:tcPr>
            <w:tcW w:w="1055" w:type="dxa"/>
          </w:tcPr>
          <w:p w:rsidR="00625D79" w:rsidRDefault="00625D79" w:rsidP="00C938A8">
            <w:r>
              <w:t>varchar</w:t>
            </w:r>
          </w:p>
        </w:tc>
        <w:tc>
          <w:tcPr>
            <w:tcW w:w="1434" w:type="dxa"/>
          </w:tcPr>
          <w:p w:rsidR="00625D79" w:rsidRDefault="00625D79" w:rsidP="00C938A8">
            <w:r>
              <w:t>Nepovinný</w:t>
            </w:r>
          </w:p>
        </w:tc>
        <w:tc>
          <w:tcPr>
            <w:tcW w:w="4515" w:type="dxa"/>
          </w:tcPr>
          <w:p w:rsidR="00625D79" w:rsidRDefault="004155BF">
            <w:r>
              <w:t xml:space="preserve">Opakovací element pro definici různých typů identifikátorů </w:t>
            </w:r>
            <w:r w:rsidR="00BB7746">
              <w:t>ZZ</w:t>
            </w:r>
          </w:p>
        </w:tc>
      </w:tr>
      <w:tr w:rsidR="005C2AB3" w:rsidTr="0013390B">
        <w:trPr>
          <w:trHeight w:val="263"/>
        </w:trPr>
        <w:tc>
          <w:tcPr>
            <w:tcW w:w="1637" w:type="dxa"/>
          </w:tcPr>
          <w:p w:rsidR="005C2AB3" w:rsidRDefault="005C2AB3" w:rsidP="00C938A8">
            <w:r>
              <w:t>sourceIdType</w:t>
            </w:r>
          </w:p>
        </w:tc>
        <w:tc>
          <w:tcPr>
            <w:tcW w:w="1055" w:type="dxa"/>
          </w:tcPr>
          <w:p w:rsidR="005C2AB3" w:rsidRDefault="005C2AB3" w:rsidP="00C938A8">
            <w:r>
              <w:t>varchar</w:t>
            </w:r>
          </w:p>
        </w:tc>
        <w:tc>
          <w:tcPr>
            <w:tcW w:w="1434" w:type="dxa"/>
          </w:tcPr>
          <w:p w:rsidR="005C2AB3" w:rsidRDefault="005C2AB3" w:rsidP="00C938A8">
            <w:r>
              <w:t>Nepovinný</w:t>
            </w:r>
          </w:p>
        </w:tc>
        <w:tc>
          <w:tcPr>
            <w:tcW w:w="4515" w:type="dxa"/>
          </w:tcPr>
          <w:p w:rsidR="005C2AB3" w:rsidRDefault="005C2AB3">
            <w:r>
              <w:t xml:space="preserve">Typ identifikátoru </w:t>
            </w:r>
            <w:r w:rsidR="00BB7746">
              <w:t>ZZ</w:t>
            </w:r>
            <w:r>
              <w:t xml:space="preserve">. Slouží do definici dalších typů identifikátorů </w:t>
            </w:r>
            <w:r w:rsidR="00BB7746">
              <w:t>ZZ</w:t>
            </w:r>
            <w:r>
              <w:t xml:space="preserve"> např. </w:t>
            </w:r>
            <w:r w:rsidR="00BB7746">
              <w:t>„IČ</w:t>
            </w:r>
            <w:r>
              <w:t xml:space="preserve">Z“ = </w:t>
            </w:r>
            <w:r w:rsidRPr="005C2AB3">
              <w:t>identifikační číslo poskytovatele zdravotních služeb</w:t>
            </w:r>
          </w:p>
        </w:tc>
      </w:tr>
      <w:tr w:rsidR="005C2AB3" w:rsidTr="0013390B">
        <w:trPr>
          <w:trHeight w:val="263"/>
        </w:trPr>
        <w:tc>
          <w:tcPr>
            <w:tcW w:w="1637" w:type="dxa"/>
          </w:tcPr>
          <w:p w:rsidR="005C2AB3" w:rsidRDefault="005C2AB3" w:rsidP="00C938A8">
            <w:r>
              <w:t>sourceIdValue</w:t>
            </w:r>
          </w:p>
        </w:tc>
        <w:tc>
          <w:tcPr>
            <w:tcW w:w="1055" w:type="dxa"/>
          </w:tcPr>
          <w:p w:rsidR="005C2AB3" w:rsidRDefault="005C2AB3" w:rsidP="00C938A8">
            <w:r>
              <w:t>varchar</w:t>
            </w:r>
          </w:p>
        </w:tc>
        <w:tc>
          <w:tcPr>
            <w:tcW w:w="1434" w:type="dxa"/>
          </w:tcPr>
          <w:p w:rsidR="005C2AB3" w:rsidRDefault="00625D79">
            <w:r>
              <w:t>Nepovinný</w:t>
            </w:r>
          </w:p>
        </w:tc>
        <w:tc>
          <w:tcPr>
            <w:tcW w:w="4515" w:type="dxa"/>
          </w:tcPr>
          <w:p w:rsidR="005C2AB3" w:rsidRDefault="005C2AB3">
            <w:r w:rsidRPr="005C2AB3">
              <w:t xml:space="preserve">Identifikátor </w:t>
            </w:r>
            <w:r w:rsidR="00BB7746">
              <w:t>ZZ dle IdType</w:t>
            </w:r>
            <w:r w:rsidRPr="005C2AB3">
              <w:t xml:space="preserve"> (hodnota)</w:t>
            </w:r>
          </w:p>
        </w:tc>
      </w:tr>
      <w:tr w:rsidR="00B81B7E" w:rsidTr="0013390B">
        <w:trPr>
          <w:trHeight w:val="263"/>
        </w:trPr>
        <w:tc>
          <w:tcPr>
            <w:tcW w:w="1637" w:type="dxa"/>
          </w:tcPr>
          <w:p w:rsidR="00B81B7E" w:rsidRDefault="00B81B7E" w:rsidP="00C938A8">
            <w:r>
              <w:t>exists</w:t>
            </w:r>
          </w:p>
        </w:tc>
        <w:tc>
          <w:tcPr>
            <w:tcW w:w="1055" w:type="dxa"/>
          </w:tcPr>
          <w:p w:rsidR="00B81B7E" w:rsidRDefault="00B81B7E" w:rsidP="00C938A8">
            <w:r>
              <w:t>boolean</w:t>
            </w:r>
          </w:p>
        </w:tc>
        <w:tc>
          <w:tcPr>
            <w:tcW w:w="1434" w:type="dxa"/>
          </w:tcPr>
          <w:p w:rsidR="00B81B7E" w:rsidRDefault="00B81B7E" w:rsidP="00C938A8">
            <w:r>
              <w:t>Povinný</w:t>
            </w:r>
          </w:p>
        </w:tc>
        <w:tc>
          <w:tcPr>
            <w:tcW w:w="4515" w:type="dxa"/>
          </w:tcPr>
          <w:p w:rsidR="00B81B7E" w:rsidRPr="005231BC" w:rsidRDefault="00B81B7E" w:rsidP="00C938A8">
            <w:r>
              <w:t>Zdrojový systém má pacientský souhrn pro požadovaného pacienta (uložený nebo generovaný). Povolené hodnoty (true</w:t>
            </w:r>
            <w:r>
              <w:rPr>
                <w:lang w:val="en-US"/>
              </w:rPr>
              <w:t>|false)</w:t>
            </w:r>
          </w:p>
        </w:tc>
      </w:tr>
      <w:tr w:rsidR="00593F97" w:rsidTr="0013390B">
        <w:trPr>
          <w:trHeight w:val="278"/>
        </w:trPr>
        <w:tc>
          <w:tcPr>
            <w:tcW w:w="1637" w:type="dxa"/>
          </w:tcPr>
          <w:p w:rsidR="00593F97" w:rsidRPr="005B7765" w:rsidRDefault="00593F97" w:rsidP="00C938A8">
            <w:r>
              <w:t>cdaL3Id</w:t>
            </w:r>
          </w:p>
        </w:tc>
        <w:tc>
          <w:tcPr>
            <w:tcW w:w="1055" w:type="dxa"/>
          </w:tcPr>
          <w:p w:rsidR="00593F97" w:rsidRPr="00D73B4F" w:rsidRDefault="00593F97" w:rsidP="00C938A8">
            <w:r>
              <w:t>varchar</w:t>
            </w:r>
          </w:p>
        </w:tc>
        <w:tc>
          <w:tcPr>
            <w:tcW w:w="1434" w:type="dxa"/>
          </w:tcPr>
          <w:p w:rsidR="00593F97" w:rsidRDefault="00593F97" w:rsidP="00C938A8">
            <w:r>
              <w:t>Povinný</w:t>
            </w:r>
          </w:p>
          <w:p w:rsidR="00593F97" w:rsidRDefault="00593F97" w:rsidP="00C938A8">
            <w:r>
              <w:t>(pokud exists=true)</w:t>
            </w:r>
          </w:p>
        </w:tc>
        <w:tc>
          <w:tcPr>
            <w:tcW w:w="4515" w:type="dxa"/>
          </w:tcPr>
          <w:p w:rsidR="00593F97" w:rsidRDefault="00593F97" w:rsidP="00891E00">
            <w:r>
              <w:t xml:space="preserve">Zdrojový systém vrátí identifikátor dokumentu CDA L3. Stejný identifikátor musí být uveden </w:t>
            </w:r>
            <w:r w:rsidR="009D0CA1">
              <w:t xml:space="preserve">ve výsledném dokumentu CDA L3 </w:t>
            </w:r>
            <w:r>
              <w:t xml:space="preserve">v elementu  </w:t>
            </w:r>
            <w:r w:rsidRPr="00593F97">
              <w:t>&lt;id extension="</w:t>
            </w:r>
            <w:r w:rsidRPr="00EE438C">
              <w:rPr>
                <w:b/>
              </w:rPr>
              <w:t>id.1</w:t>
            </w:r>
            <w:r w:rsidRPr="00593F97">
              <w:t xml:space="preserve">" </w:t>
            </w:r>
            <w:r w:rsidR="009D0CA1">
              <w:t>...</w:t>
            </w:r>
            <w:r w:rsidR="009D0CA1">
              <w:rPr>
                <w:lang w:val="en-US"/>
              </w:rPr>
              <w:t xml:space="preserve">&gt;. </w:t>
            </w:r>
            <w:r w:rsidR="009D0CA1" w:rsidRPr="00EE438C">
              <w:rPr>
                <w:i/>
                <w:lang w:val="en-US"/>
              </w:rPr>
              <w:t>Pozn. k identifik</w:t>
            </w:r>
            <w:r w:rsidR="009D0CA1" w:rsidRPr="00EE438C">
              <w:rPr>
                <w:i/>
              </w:rPr>
              <w:t xml:space="preserve">átoru </w:t>
            </w:r>
            <w:r w:rsidR="009D0CA1" w:rsidRPr="00EE438C">
              <w:rPr>
                <w:b/>
                <w:i/>
              </w:rPr>
              <w:t>id</w:t>
            </w:r>
            <w:r w:rsidR="009D0CA1" w:rsidRPr="00EE438C">
              <w:rPr>
                <w:i/>
              </w:rPr>
              <w:t xml:space="preserve"> se </w:t>
            </w:r>
            <w:r w:rsidR="009D0CA1" w:rsidRPr="00EE438C">
              <w:rPr>
                <w:i/>
              </w:rPr>
              <w:lastRenderedPageBreak/>
              <w:t>na konci přidává „</w:t>
            </w:r>
            <w:r w:rsidR="009D0CA1" w:rsidRPr="00EE438C">
              <w:rPr>
                <w:b/>
                <w:i/>
              </w:rPr>
              <w:t>.1</w:t>
            </w:r>
            <w:r w:rsidR="009D0CA1" w:rsidRPr="00EE438C">
              <w:rPr>
                <w:i/>
              </w:rPr>
              <w:t>“ pro identifikaci CDA L3 (dle požadavků NCP implementace).</w:t>
            </w:r>
            <w:r w:rsidR="009D0CA1">
              <w:t xml:space="preserve"> Příklad identifikátoru je </w:t>
            </w:r>
            <w:r w:rsidR="00891E00">
              <w:t>extension=</w:t>
            </w:r>
            <w:r w:rsidR="009D0CA1">
              <w:t>„</w:t>
            </w:r>
            <w:r w:rsidR="009D0CA1" w:rsidRPr="009D0CA1">
              <w:t>ICZ123940.1</w:t>
            </w:r>
            <w:r w:rsidR="009D0CA1">
              <w:t>“</w:t>
            </w:r>
            <w:r w:rsidR="0013390B">
              <w:t>, „ICZ123941</w:t>
            </w:r>
            <w:r w:rsidR="0013390B" w:rsidRPr="009D0CA1">
              <w:t>.1</w:t>
            </w:r>
            <w:r w:rsidR="0013390B">
              <w:t>“</w:t>
            </w:r>
          </w:p>
        </w:tc>
      </w:tr>
      <w:tr w:rsidR="009D0CA1" w:rsidTr="0013390B">
        <w:trPr>
          <w:trHeight w:val="278"/>
        </w:trPr>
        <w:tc>
          <w:tcPr>
            <w:tcW w:w="1637" w:type="dxa"/>
          </w:tcPr>
          <w:p w:rsidR="009D0CA1" w:rsidRDefault="009D0CA1" w:rsidP="00C938A8">
            <w:r w:rsidRPr="009D0CA1">
              <w:lastRenderedPageBreak/>
              <w:t>cdaL3</w:t>
            </w:r>
            <w:r w:rsidR="00AF40A3">
              <w:t>O</w:t>
            </w:r>
            <w:r w:rsidRPr="009D0CA1">
              <w:t>id</w:t>
            </w:r>
          </w:p>
        </w:tc>
        <w:tc>
          <w:tcPr>
            <w:tcW w:w="1055" w:type="dxa"/>
          </w:tcPr>
          <w:p w:rsidR="009D0CA1" w:rsidRDefault="009D0CA1" w:rsidP="00C938A8">
            <w:r>
              <w:t>varchar</w:t>
            </w:r>
          </w:p>
        </w:tc>
        <w:tc>
          <w:tcPr>
            <w:tcW w:w="1434" w:type="dxa"/>
          </w:tcPr>
          <w:p w:rsidR="009D0CA1" w:rsidRDefault="009D0CA1" w:rsidP="009D0CA1">
            <w:r>
              <w:t>Povinný</w:t>
            </w:r>
          </w:p>
          <w:p w:rsidR="009D0CA1" w:rsidRDefault="009D0CA1" w:rsidP="009D0CA1">
            <w:r>
              <w:t>(pokud exists=true)</w:t>
            </w:r>
          </w:p>
        </w:tc>
        <w:tc>
          <w:tcPr>
            <w:tcW w:w="4515" w:type="dxa"/>
          </w:tcPr>
          <w:p w:rsidR="009D0CA1" w:rsidRDefault="00891E00" w:rsidP="00593F97">
            <w:r w:rsidRPr="00891E00">
              <w:t>Zdrojový systém vrátí své OID</w:t>
            </w:r>
            <w:r w:rsidR="009F47DC">
              <w:t xml:space="preserve"> pro dokumenty CDA L3</w:t>
            </w:r>
            <w:r w:rsidRPr="00891E00">
              <w:t>. Konvence OID viz http://dastacr.cz/dasta/hypertext/MZAZY.htm. Stejný identifikátor musí být pak uveden ve výsledném dokumentu CDA L3 v elementu  &lt;id .... root="OID"/&gt;). Příklad root=</w:t>
            </w:r>
            <w:r>
              <w:t>“1.2.203.24341.1.10.35001000.4“</w:t>
            </w:r>
          </w:p>
        </w:tc>
      </w:tr>
      <w:tr w:rsidR="00B81B7E" w:rsidTr="0013390B">
        <w:trPr>
          <w:trHeight w:val="278"/>
        </w:trPr>
        <w:tc>
          <w:tcPr>
            <w:tcW w:w="1637" w:type="dxa"/>
          </w:tcPr>
          <w:p w:rsidR="00B81B7E" w:rsidRDefault="00B81B7E" w:rsidP="00C938A8">
            <w:r w:rsidRPr="005B7765">
              <w:t>effectiveTime</w:t>
            </w:r>
          </w:p>
        </w:tc>
        <w:tc>
          <w:tcPr>
            <w:tcW w:w="1055" w:type="dxa"/>
          </w:tcPr>
          <w:p w:rsidR="00B81B7E" w:rsidRDefault="00B81B7E" w:rsidP="00C938A8">
            <w:r w:rsidRPr="00D73B4F">
              <w:t>datetime</w:t>
            </w:r>
          </w:p>
        </w:tc>
        <w:tc>
          <w:tcPr>
            <w:tcW w:w="1434" w:type="dxa"/>
          </w:tcPr>
          <w:p w:rsidR="00B81B7E" w:rsidRDefault="00B81B7E" w:rsidP="00C938A8">
            <w:r>
              <w:t>Povinný (pokud exists=true)</w:t>
            </w:r>
          </w:p>
        </w:tc>
        <w:tc>
          <w:tcPr>
            <w:tcW w:w="4515" w:type="dxa"/>
          </w:tcPr>
          <w:p w:rsidR="00B81B7E" w:rsidRDefault="00B81B7E" w:rsidP="00C938A8">
            <w:r>
              <w:t>Zdrojový systém uvede čas posledního „lidského“ záznamu do zdravotní dokumentace, použitého pro tvorbu PS (CDA dokumentu) – tento čas slouží k identifikaci nejaktuálnějšího PS ze všech zdrojových systémů. Formát YYYYMMDD, YYYYMMDDhhmm, YYYYMMDDhhmmss</w:t>
            </w:r>
            <w:r w:rsidR="00F5569B">
              <w:t xml:space="preserve"> (preferovaná varianta je YYYYMMDDhhmmss)</w:t>
            </w:r>
          </w:p>
        </w:tc>
      </w:tr>
      <w:tr w:rsidR="00B81B7E" w:rsidTr="0013390B">
        <w:trPr>
          <w:trHeight w:val="263"/>
        </w:trPr>
        <w:tc>
          <w:tcPr>
            <w:tcW w:w="1637" w:type="dxa"/>
          </w:tcPr>
          <w:p w:rsidR="00B81B7E" w:rsidRDefault="00B81B7E" w:rsidP="00C938A8">
            <w:r>
              <w:t>cdaL1</w:t>
            </w:r>
            <w:r w:rsidR="00821EA3">
              <w:t>S</w:t>
            </w:r>
            <w:r>
              <w:t>upport</w:t>
            </w:r>
          </w:p>
        </w:tc>
        <w:tc>
          <w:tcPr>
            <w:tcW w:w="1055" w:type="dxa"/>
          </w:tcPr>
          <w:p w:rsidR="00B81B7E" w:rsidRDefault="00B81B7E" w:rsidP="00C938A8">
            <w:r>
              <w:t>boolean</w:t>
            </w:r>
          </w:p>
        </w:tc>
        <w:tc>
          <w:tcPr>
            <w:tcW w:w="1434" w:type="dxa"/>
          </w:tcPr>
          <w:p w:rsidR="00B81B7E" w:rsidRDefault="00B81B7E" w:rsidP="00C938A8">
            <w:r>
              <w:t>Povinný</w:t>
            </w:r>
            <w:r>
              <w:br/>
              <w:t>(pokud exists=true)</w:t>
            </w:r>
          </w:p>
        </w:tc>
        <w:tc>
          <w:tcPr>
            <w:tcW w:w="4515" w:type="dxa"/>
          </w:tcPr>
          <w:p w:rsidR="00B81B7E" w:rsidRDefault="00B81B7E" w:rsidP="00C938A8">
            <w:r>
              <w:t>Zdrojový systém má PS ve formátu CDA L1. Povolené hodnoty (true</w:t>
            </w:r>
            <w:r>
              <w:rPr>
                <w:lang w:val="en-US"/>
              </w:rPr>
              <w:t>|false)</w:t>
            </w:r>
          </w:p>
        </w:tc>
      </w:tr>
      <w:tr w:rsidR="00995281" w:rsidTr="0013390B">
        <w:trPr>
          <w:trHeight w:val="263"/>
        </w:trPr>
        <w:tc>
          <w:tcPr>
            <w:tcW w:w="1637" w:type="dxa"/>
          </w:tcPr>
          <w:p w:rsidR="00995281" w:rsidRDefault="00995281" w:rsidP="00995281">
            <w:r>
              <w:t>cdaL1Id</w:t>
            </w:r>
          </w:p>
        </w:tc>
        <w:tc>
          <w:tcPr>
            <w:tcW w:w="1055" w:type="dxa"/>
          </w:tcPr>
          <w:p w:rsidR="00995281" w:rsidRDefault="00995281" w:rsidP="00995281">
            <w:r>
              <w:t>varchar</w:t>
            </w:r>
          </w:p>
        </w:tc>
        <w:tc>
          <w:tcPr>
            <w:tcW w:w="1434" w:type="dxa"/>
          </w:tcPr>
          <w:p w:rsidR="00995281" w:rsidRDefault="00995281" w:rsidP="00995281">
            <w:r>
              <w:t>Povinný</w:t>
            </w:r>
          </w:p>
          <w:p w:rsidR="00995281" w:rsidRDefault="00995281" w:rsidP="00995281">
            <w:r>
              <w:t>(pokud cdaL1support =true)</w:t>
            </w:r>
          </w:p>
        </w:tc>
        <w:tc>
          <w:tcPr>
            <w:tcW w:w="4515" w:type="dxa"/>
          </w:tcPr>
          <w:p w:rsidR="00995281" w:rsidRDefault="0013390B" w:rsidP="00995281">
            <w:r>
              <w:t xml:space="preserve">Zdrojový systém vrátí identifikátor dokumentu CDA L1. Stejný identifikátor musí být uveden ve výsledném dokumentu CDA L1 v elementu  </w:t>
            </w:r>
            <w:r w:rsidRPr="00593F97">
              <w:t>&lt;id extension="</w:t>
            </w:r>
            <w:r>
              <w:rPr>
                <w:b/>
              </w:rPr>
              <w:t>id.2</w:t>
            </w:r>
            <w:r w:rsidRPr="00593F97">
              <w:t xml:space="preserve">" </w:t>
            </w:r>
            <w:r>
              <w:t>...</w:t>
            </w:r>
            <w:r>
              <w:rPr>
                <w:lang w:val="en-US"/>
              </w:rPr>
              <w:t xml:space="preserve">&gt;. </w:t>
            </w:r>
            <w:r w:rsidRPr="006522FA">
              <w:rPr>
                <w:i/>
                <w:lang w:val="en-US"/>
              </w:rPr>
              <w:t>Pozn. k identifik</w:t>
            </w:r>
            <w:r w:rsidRPr="006522FA">
              <w:rPr>
                <w:i/>
              </w:rPr>
              <w:t xml:space="preserve">átoru </w:t>
            </w:r>
            <w:r w:rsidRPr="006522FA">
              <w:rPr>
                <w:b/>
                <w:i/>
              </w:rPr>
              <w:t>id</w:t>
            </w:r>
            <w:r w:rsidRPr="006522FA">
              <w:rPr>
                <w:i/>
              </w:rPr>
              <w:t xml:space="preserve"> se na konci přidává „</w:t>
            </w:r>
            <w:r>
              <w:rPr>
                <w:b/>
                <w:i/>
              </w:rPr>
              <w:t>.2</w:t>
            </w:r>
            <w:r w:rsidRPr="006522FA">
              <w:rPr>
                <w:i/>
              </w:rPr>
              <w:t>“ pro identifikaci CDA L</w:t>
            </w:r>
            <w:r>
              <w:rPr>
                <w:i/>
              </w:rPr>
              <w:t>1</w:t>
            </w:r>
            <w:r w:rsidRPr="006522FA">
              <w:rPr>
                <w:i/>
              </w:rPr>
              <w:t xml:space="preserve"> (dle požadavků NCP implementace).</w:t>
            </w:r>
            <w:r>
              <w:t xml:space="preserve"> Příklady identifikátoru je extension=„ICZ123943.2“, „ICZ123944.2“</w:t>
            </w:r>
          </w:p>
        </w:tc>
      </w:tr>
      <w:tr w:rsidR="0013390B" w:rsidTr="0013390B">
        <w:trPr>
          <w:trHeight w:val="263"/>
        </w:trPr>
        <w:tc>
          <w:tcPr>
            <w:tcW w:w="1637" w:type="dxa"/>
          </w:tcPr>
          <w:p w:rsidR="0013390B" w:rsidRDefault="0013390B" w:rsidP="0013390B">
            <w:r w:rsidRPr="0013390B">
              <w:t>cdaL1</w:t>
            </w:r>
            <w:r w:rsidR="00AF40A3">
              <w:t>O</w:t>
            </w:r>
            <w:r w:rsidRPr="0013390B">
              <w:t>id</w:t>
            </w:r>
          </w:p>
        </w:tc>
        <w:tc>
          <w:tcPr>
            <w:tcW w:w="1055" w:type="dxa"/>
          </w:tcPr>
          <w:p w:rsidR="0013390B" w:rsidRDefault="0013390B" w:rsidP="0013390B">
            <w:r>
              <w:t>varchar</w:t>
            </w:r>
          </w:p>
        </w:tc>
        <w:tc>
          <w:tcPr>
            <w:tcW w:w="1434" w:type="dxa"/>
          </w:tcPr>
          <w:p w:rsidR="0013390B" w:rsidRDefault="0013390B" w:rsidP="0013390B">
            <w:r>
              <w:t>Povinný</w:t>
            </w:r>
          </w:p>
          <w:p w:rsidR="0013390B" w:rsidRDefault="0013390B" w:rsidP="0013390B">
            <w:r>
              <w:t>(pokud cdaL1support =true)</w:t>
            </w:r>
          </w:p>
        </w:tc>
        <w:tc>
          <w:tcPr>
            <w:tcW w:w="4515" w:type="dxa"/>
          </w:tcPr>
          <w:p w:rsidR="0013390B" w:rsidRDefault="0013390B" w:rsidP="0013390B">
            <w:r w:rsidRPr="00891E00">
              <w:t>Zdrojový systém vrátí své OID</w:t>
            </w:r>
            <w:r w:rsidR="009F47DC">
              <w:t xml:space="preserve"> pro dokumenty CDA L1</w:t>
            </w:r>
            <w:r w:rsidRPr="00891E00">
              <w:t>. Konvence OID viz http://dastacr.cz/dasta/hypertext/MZAZY.htm. Stejný identifikátor musí být pak uveden ve výsledném dokumentu CDA L</w:t>
            </w:r>
            <w:r>
              <w:t>1</w:t>
            </w:r>
            <w:r w:rsidRPr="00891E00">
              <w:t xml:space="preserve"> v elementu  &lt;id .... root="OID"/&gt;). Příklad root=</w:t>
            </w:r>
            <w:r>
              <w:t>“1.2.203.24341.1.10.35001000.4“</w:t>
            </w:r>
          </w:p>
        </w:tc>
      </w:tr>
    </w:tbl>
    <w:p w:rsidR="005B7765" w:rsidRDefault="005B7765" w:rsidP="005B7765"/>
    <w:p w:rsidR="00961F9D" w:rsidRPr="00EE438C" w:rsidRDefault="00961F9D" w:rsidP="00961F9D">
      <w:pPr>
        <w:ind w:left="360"/>
        <w:rPr>
          <w:rFonts w:cstheme="minorHAnsi"/>
          <w:u w:val="single"/>
        </w:rPr>
      </w:pPr>
      <w:r>
        <w:rPr>
          <w:rFonts w:cstheme="minorHAnsi"/>
          <w:u w:val="single"/>
        </w:rPr>
        <w:t>Pozn k výstupnímu parametru cdaL3</w:t>
      </w:r>
      <w:r w:rsidRPr="00961F9D">
        <w:rPr>
          <w:rFonts w:cstheme="minorHAnsi"/>
          <w:u w:val="single"/>
        </w:rPr>
        <w:t>Id</w:t>
      </w:r>
      <w:r>
        <w:rPr>
          <w:rFonts w:cstheme="minorHAnsi"/>
          <w:u w:val="single"/>
        </w:rPr>
        <w:t xml:space="preserve"> a </w:t>
      </w:r>
      <w:r w:rsidRPr="00EE438C">
        <w:rPr>
          <w:rFonts w:cstheme="minorHAnsi"/>
          <w:u w:val="single"/>
        </w:rPr>
        <w:t>cdaL1Id</w:t>
      </w:r>
    </w:p>
    <w:p w:rsidR="00961F9D" w:rsidRPr="00EE438C" w:rsidRDefault="00961F9D" w:rsidP="00961F9D">
      <w:pPr>
        <w:ind w:left="360"/>
        <w:rPr>
          <w:rFonts w:cstheme="minorHAnsi"/>
          <w:u w:val="single"/>
        </w:rPr>
      </w:pPr>
      <w:r>
        <w:rPr>
          <w:rFonts w:cstheme="minorHAnsi"/>
          <w:u w:val="single"/>
        </w:rPr>
        <w:t>cdaL3</w:t>
      </w:r>
      <w:r w:rsidRPr="00961F9D">
        <w:rPr>
          <w:rFonts w:cstheme="minorHAnsi"/>
          <w:u w:val="single"/>
        </w:rPr>
        <w:t>Id</w:t>
      </w:r>
      <w:r>
        <w:rPr>
          <w:rFonts w:cstheme="minorHAnsi"/>
          <w:u w:val="single"/>
        </w:rPr>
        <w:t>/</w:t>
      </w:r>
      <w:r w:rsidRPr="00EE438C">
        <w:rPr>
          <w:rFonts w:cstheme="minorHAnsi"/>
          <w:u w:val="single"/>
        </w:rPr>
        <w:t>cdaL1Id může být:</w:t>
      </w:r>
    </w:p>
    <w:p w:rsidR="00961F9D" w:rsidRDefault="00961F9D" w:rsidP="00961F9D">
      <w:pPr>
        <w:pStyle w:val="Odstavecseseznamem"/>
        <w:numPr>
          <w:ilvl w:val="0"/>
          <w:numId w:val="9"/>
        </w:numPr>
      </w:pPr>
      <w:r>
        <w:t xml:space="preserve">předgenerované – stejné id je možné použít </w:t>
      </w:r>
      <w:r w:rsidR="00B7421F">
        <w:t xml:space="preserve">jako výstupní hodnotu </w:t>
      </w:r>
      <w:r>
        <w:t>vícekrát. Takové id se použije u dokumentů CDA, které má zdrojový systém předgenerovány</w:t>
      </w:r>
      <w:r w:rsidR="00E57E81">
        <w:t xml:space="preserve"> (soubory CDA)</w:t>
      </w:r>
      <w:r>
        <w:t xml:space="preserve"> </w:t>
      </w:r>
      <w:r w:rsidR="00B7421F">
        <w:t xml:space="preserve">ve svém úložišti </w:t>
      </w:r>
      <w:r>
        <w:t>a pouze je poskytuje/distribu</w:t>
      </w:r>
      <w:r w:rsidR="00CB029A">
        <w:t>u</w:t>
      </w:r>
      <w:r>
        <w:t>je národnímu konektoru NCP</w:t>
      </w:r>
      <w:r w:rsidR="00B7421F">
        <w:t xml:space="preserve"> (tzn. při volání z národního konektoru NCP poskytne zdrojový systém vždy stejný dokument CDA, který už má vygenerovaný ve svém úložišti =</w:t>
      </w:r>
      <w:r w:rsidR="00B7421F">
        <w:rPr>
          <w:lang w:val="en-US"/>
        </w:rPr>
        <w:t>&gt; vrací tedy i stejn</w:t>
      </w:r>
      <w:r w:rsidR="00B7421F">
        <w:t>é hodnoty id)</w:t>
      </w:r>
      <w:r>
        <w:t>.</w:t>
      </w:r>
      <w:r w:rsidR="00B7421F">
        <w:t xml:space="preserve"> </w:t>
      </w:r>
      <w:r w:rsidR="00E57E81">
        <w:t xml:space="preserve"> Ke změně id (nové id) dojde až v momentě vygenerování nových CDA do úložiště.</w:t>
      </w:r>
    </w:p>
    <w:p w:rsidR="0067140A" w:rsidRDefault="00961F9D" w:rsidP="0067140A">
      <w:pPr>
        <w:pStyle w:val="Odstavecseseznamem"/>
        <w:numPr>
          <w:ilvl w:val="0"/>
          <w:numId w:val="9"/>
        </w:numPr>
      </w:pPr>
      <w:r>
        <w:t xml:space="preserve">generované </w:t>
      </w:r>
      <w:r w:rsidR="00B7421F">
        <w:t>–</w:t>
      </w:r>
      <w:r>
        <w:t xml:space="preserve"> </w:t>
      </w:r>
      <w:r w:rsidR="00B7421F">
        <w:t>stejné id není možné použit vícekrát. Pokud zdrojový systém CDA dokumenty generuje při každém volání z národního konektoru NCP, tak musí mít dokumenty vždy nové unikátní id.</w:t>
      </w:r>
    </w:p>
    <w:p w:rsidR="00961F9D" w:rsidRDefault="0039328A" w:rsidP="005B7765">
      <w:r w:rsidRPr="0039328A">
        <w:lastRenderedPageBreak/>
        <w:t>Proto platí, že každé CDA musí mít unikátní identifiká</w:t>
      </w:r>
      <w:r>
        <w:t>tor. Nesmí dojít ke stavu, kdy stejný</w:t>
      </w:r>
      <w:r w:rsidRPr="0039328A">
        <w:t xml:space="preserve"> identifikátor odkáže na 2 rozdílné dokumenty CDA</w:t>
      </w:r>
      <w:r>
        <w:t>.</w:t>
      </w:r>
    </w:p>
    <w:p w:rsidR="0039328A" w:rsidRPr="005B7765" w:rsidRDefault="0039328A" w:rsidP="005B7765"/>
    <w:p w:rsidR="000F36D5" w:rsidRPr="00D861D5" w:rsidRDefault="000F36D5" w:rsidP="00513F0C">
      <w:pPr>
        <w:ind w:left="360"/>
        <w:rPr>
          <w:rFonts w:cstheme="minorHAnsi"/>
          <w:u w:val="single"/>
        </w:rPr>
      </w:pPr>
      <w:r w:rsidRPr="00D861D5">
        <w:rPr>
          <w:rFonts w:cstheme="minorHAnsi"/>
          <w:u w:val="single"/>
        </w:rPr>
        <w:t>Příklad volání:</w:t>
      </w:r>
    </w:p>
    <w:p w:rsidR="006E485F" w:rsidRDefault="00C91BC3" w:rsidP="00513F0C">
      <w:pPr>
        <w:ind w:left="360"/>
      </w:pPr>
      <w:r>
        <w:t>getP</w:t>
      </w:r>
      <w:r w:rsidR="00296B5A">
        <w:t>sExists.xml?idType={idType}&amp;idValue={idValue}&amp;purposeOfUse={purposeOfUse}</w:t>
      </w:r>
      <w:r w:rsidR="008233AC">
        <w:rPr>
          <w:lang w:val="en-US"/>
        </w:rPr>
        <w:t>&amp;</w:t>
      </w:r>
      <w:r w:rsidR="008233AC" w:rsidRPr="008233AC">
        <w:t xml:space="preserve"> </w:t>
      </w:r>
      <w:r w:rsidR="008233AC">
        <w:t>subjectNameId={subjectNameId}</w:t>
      </w:r>
      <w:r w:rsidR="005E1990">
        <w:rPr>
          <w:lang w:val="en-GB"/>
        </w:rPr>
        <w:t>&amp;</w:t>
      </w:r>
      <w:r w:rsidR="008233AC">
        <w:t>requestOrgId={requestOrgId}</w:t>
      </w:r>
      <w:r w:rsidR="008233AC">
        <w:rPr>
          <w:lang w:val="en-GB"/>
        </w:rPr>
        <w:t>&amp;</w:t>
      </w:r>
      <w:r w:rsidR="005E1990">
        <w:t>requestId={requestId}</w:t>
      </w:r>
      <w:r w:rsidR="00296B5A">
        <w:br/>
      </w:r>
    </w:p>
    <w:p w:rsidR="00296B5A" w:rsidRPr="00EE438C" w:rsidRDefault="00C91BC3" w:rsidP="00513F0C">
      <w:pPr>
        <w:ind w:left="360"/>
        <w:rPr>
          <w:b/>
        </w:rPr>
      </w:pPr>
      <w:r w:rsidRPr="00EE438C">
        <w:rPr>
          <w:b/>
        </w:rPr>
        <w:t>getP</w:t>
      </w:r>
      <w:r w:rsidR="00296B5A" w:rsidRPr="00EE438C">
        <w:rPr>
          <w:b/>
        </w:rPr>
        <w:t>sExists.xml?idType=RC&amp;idValue=7551130000&amp;purposeOfUse=EMERGENCY</w:t>
      </w:r>
      <w:r w:rsidR="008233AC" w:rsidRPr="00EE438C">
        <w:rPr>
          <w:b/>
          <w:lang w:val="en-US"/>
        </w:rPr>
        <w:t>&amp;</w:t>
      </w:r>
      <w:r w:rsidR="008233AC" w:rsidRPr="00EE438C">
        <w:rPr>
          <w:b/>
        </w:rPr>
        <w:t xml:space="preserve"> subjectNameId=Q1ovQ1ovYjdiOGJlMjUtN2UyOC00MGVkLTg5MTctNWJjMjk2OTAxYjY5</w:t>
      </w:r>
      <w:r w:rsidR="005E1990" w:rsidRPr="00EE438C">
        <w:rPr>
          <w:b/>
          <w:lang w:val="en-GB"/>
        </w:rPr>
        <w:t>&amp;</w:t>
      </w:r>
      <w:r w:rsidR="008233AC" w:rsidRPr="00EE438C">
        <w:rPr>
          <w:b/>
        </w:rPr>
        <w:t>requestOrgId=00090638</w:t>
      </w:r>
      <w:r w:rsidR="008233AC" w:rsidRPr="00EE438C">
        <w:rPr>
          <w:b/>
          <w:lang w:val="en-GB"/>
        </w:rPr>
        <w:t>&amp;</w:t>
      </w:r>
      <w:r w:rsidR="00513F0C" w:rsidRPr="00EE438C">
        <w:rPr>
          <w:b/>
        </w:rPr>
        <w:t>requestId=1234</w:t>
      </w:r>
    </w:p>
    <w:p w:rsidR="006F43EF" w:rsidRDefault="006F43EF" w:rsidP="00EE438C">
      <w:pPr>
        <w:ind w:left="360"/>
      </w:pPr>
      <w:r>
        <w:t>Pozn k výstupnímu paramentru subjectNameId</w:t>
      </w:r>
      <w:r w:rsidR="00961F9D">
        <w:t xml:space="preserve"> uvedenému v příkladu (hodnoty, co jsou zakódované v base64 v příkladu)</w:t>
      </w:r>
      <w:r>
        <w:t xml:space="preserve">: </w:t>
      </w:r>
    </w:p>
    <w:p w:rsidR="006F43EF" w:rsidRDefault="006F43EF" w:rsidP="00EE438C">
      <w:pPr>
        <w:pStyle w:val="Odstavecseseznamem"/>
      </w:pPr>
      <w:r>
        <w:t>EidasID = CZ/CZ/b7b8be25-7e28-40ed-8917-5bc296901b69 (Base64 Q1ovQ1ovYjdiOGJlMjUtN2UyOC00MGVkLTg5MTctNWJjMjk2OTAxYjY5)</w:t>
      </w:r>
    </w:p>
    <w:p w:rsidR="002B78BF" w:rsidRDefault="002B78BF" w:rsidP="00EE438C">
      <w:pPr>
        <w:pStyle w:val="Odstavecseseznamem"/>
      </w:pPr>
      <w:r>
        <w:t>nebo</w:t>
      </w:r>
      <w:r w:rsidR="00961F9D">
        <w:t xml:space="preserve"> (dle popisu možno uvést/v příkladu ale použit pouze eidasID)</w:t>
      </w:r>
    </w:p>
    <w:p w:rsidR="006F43EF" w:rsidRDefault="006F43EF" w:rsidP="00EE438C">
      <w:pPr>
        <w:pStyle w:val="Odstavecseseznamem"/>
      </w:pPr>
      <w:r>
        <w:t xml:space="preserve">LoginName =  </w:t>
      </w:r>
      <w:hyperlink r:id="rId10" w:history="1">
        <w:r w:rsidRPr="00A843CB">
          <w:rPr>
            <w:rStyle w:val="Hypertextovodkaz"/>
          </w:rPr>
          <w:t>doctor@nixzd.cz</w:t>
        </w:r>
      </w:hyperlink>
      <w:r>
        <w:t xml:space="preserve"> (Base64 ZG9jdG9yQG5peHpkLmN6</w:t>
      </w:r>
    </w:p>
    <w:p w:rsidR="00961F9D" w:rsidRDefault="00961F9D" w:rsidP="00513F0C">
      <w:pPr>
        <w:ind w:left="360"/>
        <w:rPr>
          <w:rFonts w:cstheme="minorHAnsi"/>
          <w:u w:val="single"/>
        </w:rPr>
      </w:pPr>
    </w:p>
    <w:p w:rsidR="005B7765" w:rsidRPr="00D861D5" w:rsidRDefault="000B0E07" w:rsidP="00513F0C">
      <w:pPr>
        <w:ind w:left="360"/>
        <w:rPr>
          <w:rFonts w:cstheme="minorHAnsi"/>
          <w:u w:val="single"/>
        </w:rPr>
      </w:pPr>
      <w:r w:rsidRPr="00D861D5">
        <w:rPr>
          <w:rFonts w:cstheme="minorHAnsi"/>
          <w:u w:val="single"/>
        </w:rPr>
        <w:t>Příklad odpovědi</w:t>
      </w:r>
      <w:r w:rsidR="00AC6A6F" w:rsidRPr="00D861D5">
        <w:rPr>
          <w:rFonts w:cstheme="minorHAnsi"/>
          <w:u w:val="single"/>
        </w:rPr>
        <w:t xml:space="preserve"> pro NIS</w:t>
      </w:r>
      <w:r w:rsidRPr="00D861D5">
        <w:rPr>
          <w:rFonts w:cstheme="minorHAnsi"/>
          <w:u w:val="single"/>
        </w:rPr>
        <w:t>:</w:t>
      </w:r>
    </w:p>
    <w:p w:rsidR="004D1568" w:rsidRDefault="003A0265" w:rsidP="00513F0C">
      <w:pPr>
        <w:spacing w:after="0" w:line="240" w:lineRule="auto"/>
        <w:ind w:left="360"/>
        <w:rPr>
          <w:rFonts w:ascii="Consolas" w:hAnsi="Consolas"/>
          <w:sz w:val="20"/>
        </w:rPr>
      </w:pPr>
      <w:r w:rsidRPr="000B0E07">
        <w:rPr>
          <w:rFonts w:ascii="Consolas" w:hAnsi="Consolas"/>
          <w:sz w:val="20"/>
        </w:rPr>
        <w:t>&lt;</w:t>
      </w:r>
      <w:r w:rsidR="00C91BC3">
        <w:rPr>
          <w:rFonts w:ascii="Consolas" w:hAnsi="Consolas"/>
          <w:sz w:val="20"/>
        </w:rPr>
        <w:t>getP</w:t>
      </w:r>
      <w:r w:rsidRPr="000B0E07">
        <w:rPr>
          <w:rFonts w:ascii="Consolas" w:hAnsi="Consolas"/>
          <w:sz w:val="20"/>
        </w:rPr>
        <w:t>sExistsResponse&gt;</w:t>
      </w:r>
    </w:p>
    <w:p w:rsidR="004D1568" w:rsidRPr="00D861D5" w:rsidRDefault="004D1568" w:rsidP="00D861D5">
      <w:pPr>
        <w:spacing w:after="0" w:line="240" w:lineRule="auto"/>
        <w:ind w:left="360" w:firstLine="633"/>
        <w:rPr>
          <w:rFonts w:ascii="Consolas" w:hAnsi="Consolas"/>
          <w:sz w:val="20"/>
        </w:rPr>
      </w:pPr>
      <w:r w:rsidRPr="00D861D5">
        <w:rPr>
          <w:rFonts w:ascii="Consolas" w:hAnsi="Consolas"/>
          <w:sz w:val="20"/>
        </w:rPr>
        <w:t>&lt;patientSummary&gt;</w:t>
      </w:r>
    </w:p>
    <w:p w:rsidR="00A57FF4" w:rsidRDefault="004D1568" w:rsidP="00D861D5">
      <w:pPr>
        <w:spacing w:after="0" w:line="240" w:lineRule="auto"/>
        <w:ind w:left="567" w:firstLine="851"/>
        <w:rPr>
          <w:rFonts w:ascii="Consolas" w:hAnsi="Consolas"/>
          <w:sz w:val="20"/>
        </w:rPr>
      </w:pPr>
      <w:r w:rsidRPr="00D861D5">
        <w:rPr>
          <w:rFonts w:ascii="Consolas" w:hAnsi="Consolas"/>
          <w:sz w:val="20"/>
        </w:rPr>
        <w:t>&lt;sourceIdentifier&gt;667788&lt;/sourceIdentifier&gt;</w:t>
      </w:r>
    </w:p>
    <w:p w:rsidR="00625D79" w:rsidRDefault="00A57FF4" w:rsidP="00D861D5">
      <w:pPr>
        <w:spacing w:after="0" w:line="240" w:lineRule="auto"/>
        <w:ind w:left="567" w:firstLine="851"/>
        <w:rPr>
          <w:rFonts w:ascii="Consolas" w:hAnsi="Consolas"/>
          <w:sz w:val="20"/>
          <w:lang w:val="en-US"/>
        </w:rPr>
      </w:pPr>
      <w:r>
        <w:rPr>
          <w:rFonts w:ascii="Consolas" w:hAnsi="Consolas"/>
          <w:sz w:val="20"/>
          <w:lang w:val="en-US"/>
        </w:rPr>
        <w:t>&lt;sourceName&gt;Nemocnice XYZ, a. s.&lt;/sourceName&gt;</w:t>
      </w:r>
    </w:p>
    <w:p w:rsidR="00625D79" w:rsidRDefault="00625D79" w:rsidP="00625D79">
      <w:pPr>
        <w:spacing w:after="0" w:line="240" w:lineRule="auto"/>
        <w:ind w:left="567" w:firstLine="851"/>
        <w:rPr>
          <w:rFonts w:ascii="Consolas" w:hAnsi="Consolas"/>
          <w:sz w:val="20"/>
          <w:lang w:val="en-US"/>
        </w:rPr>
      </w:pPr>
      <w:r>
        <w:rPr>
          <w:rFonts w:ascii="Consolas" w:hAnsi="Consolas"/>
          <w:sz w:val="20"/>
          <w:lang w:val="en-US"/>
        </w:rPr>
        <w:t>&lt;sourceIco&gt;12345678&lt;/sourceIco&gt;</w:t>
      </w:r>
    </w:p>
    <w:p w:rsidR="00625D79" w:rsidRDefault="00625D79" w:rsidP="00625D79">
      <w:pPr>
        <w:spacing w:after="0" w:line="240" w:lineRule="auto"/>
        <w:ind w:left="567" w:firstLine="851"/>
        <w:rPr>
          <w:rFonts w:ascii="Consolas" w:hAnsi="Consolas"/>
          <w:sz w:val="20"/>
          <w:lang w:val="en-US"/>
        </w:rPr>
      </w:pPr>
      <w:r>
        <w:rPr>
          <w:rFonts w:ascii="Consolas" w:hAnsi="Consolas"/>
          <w:sz w:val="20"/>
          <w:lang w:val="en-US"/>
        </w:rPr>
        <w:t>&lt;sourceId</w:t>
      </w:r>
      <w:r w:rsidR="000820CC">
        <w:rPr>
          <w:rFonts w:ascii="Consolas" w:hAnsi="Consolas"/>
          <w:sz w:val="20"/>
          <w:lang w:val="en-US"/>
        </w:rPr>
        <w:t>List</w:t>
      </w:r>
      <w:r>
        <w:rPr>
          <w:rFonts w:ascii="Consolas" w:hAnsi="Consolas"/>
          <w:sz w:val="20"/>
          <w:lang w:val="en-US"/>
        </w:rPr>
        <w:t>&gt;</w:t>
      </w:r>
    </w:p>
    <w:p w:rsidR="00C22E05" w:rsidRDefault="00C22E05" w:rsidP="00625D79">
      <w:pPr>
        <w:spacing w:after="0" w:line="240" w:lineRule="auto"/>
        <w:ind w:left="567" w:firstLine="851"/>
        <w:rPr>
          <w:rFonts w:ascii="Consolas" w:hAnsi="Consolas"/>
          <w:sz w:val="20"/>
          <w:lang w:val="en-US"/>
        </w:rPr>
      </w:pPr>
      <w:r>
        <w:rPr>
          <w:rFonts w:ascii="Consolas" w:hAnsi="Consolas"/>
          <w:sz w:val="20"/>
          <w:lang w:val="en-US"/>
        </w:rPr>
        <w:tab/>
        <w:t>&lt;sourceId&gt;</w:t>
      </w:r>
    </w:p>
    <w:p w:rsidR="00625D79" w:rsidRDefault="00C22E05" w:rsidP="00CD42E5">
      <w:pPr>
        <w:spacing w:after="0" w:line="240" w:lineRule="auto"/>
        <w:ind w:left="1273" w:firstLine="851"/>
        <w:rPr>
          <w:rFonts w:ascii="Consolas" w:hAnsi="Consolas"/>
          <w:sz w:val="20"/>
          <w:lang w:val="en-US"/>
        </w:rPr>
      </w:pPr>
      <w:r>
        <w:rPr>
          <w:rFonts w:ascii="Consolas" w:hAnsi="Consolas"/>
          <w:sz w:val="20"/>
          <w:lang w:val="en-US"/>
        </w:rPr>
        <w:tab/>
      </w:r>
      <w:r w:rsidR="00625D79">
        <w:rPr>
          <w:rFonts w:ascii="Consolas" w:hAnsi="Consolas"/>
          <w:sz w:val="20"/>
          <w:lang w:val="en-US"/>
        </w:rPr>
        <w:t>&lt;</w:t>
      </w:r>
      <w:r w:rsidR="00625D79" w:rsidRPr="00EE438C">
        <w:rPr>
          <w:rFonts w:ascii="Consolas" w:hAnsi="Consolas"/>
          <w:sz w:val="20"/>
          <w:lang w:val="en-US"/>
        </w:rPr>
        <w:t>sourceIdType</w:t>
      </w:r>
      <w:r w:rsidR="00625D79">
        <w:rPr>
          <w:rFonts w:ascii="Consolas" w:hAnsi="Consolas"/>
          <w:sz w:val="20"/>
          <w:lang w:val="en-US"/>
        </w:rPr>
        <w:t>&gt;icz&lt;/</w:t>
      </w:r>
      <w:r w:rsidR="00625D79" w:rsidRPr="00EE438C">
        <w:rPr>
          <w:rFonts w:ascii="Consolas" w:hAnsi="Consolas"/>
          <w:sz w:val="20"/>
          <w:lang w:val="en-US"/>
        </w:rPr>
        <w:t>sourceIdType</w:t>
      </w:r>
      <w:r w:rsidR="00625D79">
        <w:rPr>
          <w:rFonts w:ascii="Consolas" w:hAnsi="Consolas"/>
          <w:sz w:val="20"/>
          <w:lang w:val="en-US"/>
        </w:rPr>
        <w:t>&gt;</w:t>
      </w:r>
    </w:p>
    <w:p w:rsidR="00625D79" w:rsidRDefault="00C22E05" w:rsidP="00CD42E5">
      <w:pPr>
        <w:spacing w:after="0" w:line="240" w:lineRule="auto"/>
        <w:ind w:left="1273" w:firstLine="851"/>
        <w:rPr>
          <w:rFonts w:ascii="Consolas" w:hAnsi="Consolas"/>
          <w:sz w:val="20"/>
          <w:lang w:val="en-US"/>
        </w:rPr>
      </w:pPr>
      <w:r>
        <w:rPr>
          <w:rFonts w:ascii="Consolas" w:hAnsi="Consolas"/>
          <w:sz w:val="20"/>
          <w:lang w:val="en-US"/>
        </w:rPr>
        <w:tab/>
      </w:r>
      <w:r w:rsidR="00625D79">
        <w:rPr>
          <w:rFonts w:ascii="Consolas" w:hAnsi="Consolas"/>
          <w:sz w:val="20"/>
          <w:lang w:val="en-US"/>
        </w:rPr>
        <w:t>&lt;</w:t>
      </w:r>
      <w:r w:rsidR="00625D79" w:rsidRPr="00EE438C">
        <w:rPr>
          <w:rFonts w:ascii="Consolas" w:hAnsi="Consolas"/>
          <w:sz w:val="20"/>
          <w:lang w:val="en-US"/>
        </w:rPr>
        <w:t>sourceIdValue</w:t>
      </w:r>
      <w:r w:rsidR="00625D79">
        <w:rPr>
          <w:rFonts w:ascii="Consolas" w:hAnsi="Consolas"/>
          <w:sz w:val="20"/>
          <w:lang w:val="en-US"/>
        </w:rPr>
        <w:t>&gt;87654321&lt;/</w:t>
      </w:r>
      <w:r w:rsidR="00625D79" w:rsidRPr="00EE438C">
        <w:rPr>
          <w:rFonts w:ascii="Consolas" w:hAnsi="Consolas"/>
          <w:sz w:val="20"/>
          <w:lang w:val="en-US"/>
        </w:rPr>
        <w:t>sourceIdValue</w:t>
      </w:r>
      <w:r w:rsidR="00625D79">
        <w:rPr>
          <w:rFonts w:ascii="Consolas" w:hAnsi="Consolas"/>
          <w:sz w:val="20"/>
          <w:lang w:val="en-US"/>
        </w:rPr>
        <w:t>&gt;</w:t>
      </w:r>
    </w:p>
    <w:p w:rsidR="00C22E05" w:rsidRDefault="00C22E05" w:rsidP="00C22E05">
      <w:pPr>
        <w:spacing w:after="0" w:line="240" w:lineRule="auto"/>
        <w:ind w:left="567" w:firstLine="851"/>
        <w:rPr>
          <w:rFonts w:ascii="Consolas" w:hAnsi="Consolas"/>
          <w:sz w:val="20"/>
          <w:lang w:val="en-US"/>
        </w:rPr>
      </w:pPr>
      <w:r>
        <w:rPr>
          <w:rFonts w:ascii="Consolas" w:hAnsi="Consolas"/>
          <w:sz w:val="20"/>
          <w:lang w:val="en-US"/>
        </w:rPr>
        <w:tab/>
        <w:t>&lt;/sourceId&gt;</w:t>
      </w:r>
    </w:p>
    <w:p w:rsidR="00C22E05" w:rsidRDefault="00C22E05" w:rsidP="00CD42E5">
      <w:pPr>
        <w:spacing w:after="0" w:line="240" w:lineRule="auto"/>
        <w:ind w:left="1273" w:firstLine="851"/>
        <w:rPr>
          <w:rFonts w:ascii="Consolas" w:hAnsi="Consolas"/>
          <w:sz w:val="20"/>
          <w:lang w:val="en-US"/>
        </w:rPr>
      </w:pPr>
      <w:r>
        <w:rPr>
          <w:rFonts w:ascii="Consolas" w:hAnsi="Consolas"/>
          <w:sz w:val="20"/>
          <w:lang w:val="en-US"/>
        </w:rPr>
        <w:t>&lt;sourceId&gt;</w:t>
      </w:r>
    </w:p>
    <w:p w:rsidR="00625D79" w:rsidRDefault="00C22E05" w:rsidP="00CD42E5">
      <w:pPr>
        <w:spacing w:after="0" w:line="240" w:lineRule="auto"/>
        <w:ind w:left="1273" w:firstLine="851"/>
        <w:rPr>
          <w:rFonts w:ascii="Consolas" w:hAnsi="Consolas"/>
          <w:sz w:val="20"/>
          <w:lang w:val="en-US"/>
        </w:rPr>
      </w:pPr>
      <w:r>
        <w:rPr>
          <w:rFonts w:ascii="Consolas" w:hAnsi="Consolas"/>
          <w:sz w:val="20"/>
          <w:lang w:val="en-US"/>
        </w:rPr>
        <w:tab/>
      </w:r>
      <w:r w:rsidR="00625D79">
        <w:rPr>
          <w:rFonts w:ascii="Consolas" w:hAnsi="Consolas"/>
          <w:sz w:val="20"/>
          <w:lang w:val="en-US"/>
        </w:rPr>
        <w:t>&lt;</w:t>
      </w:r>
      <w:r w:rsidR="00625D79" w:rsidRPr="00EE438C">
        <w:rPr>
          <w:rFonts w:ascii="Consolas" w:hAnsi="Consolas"/>
          <w:sz w:val="20"/>
          <w:lang w:val="en-US"/>
        </w:rPr>
        <w:t>sourceIdType</w:t>
      </w:r>
      <w:r w:rsidR="00625D79">
        <w:rPr>
          <w:rFonts w:ascii="Consolas" w:hAnsi="Consolas"/>
          <w:sz w:val="20"/>
          <w:lang w:val="en-US"/>
        </w:rPr>
        <w:t>&gt;idxyz&lt;/</w:t>
      </w:r>
      <w:r w:rsidR="00625D79" w:rsidRPr="00EE438C">
        <w:rPr>
          <w:rFonts w:ascii="Consolas" w:hAnsi="Consolas"/>
          <w:sz w:val="20"/>
          <w:lang w:val="en-US"/>
        </w:rPr>
        <w:t>sourceIdType</w:t>
      </w:r>
      <w:r w:rsidR="00625D79">
        <w:rPr>
          <w:rFonts w:ascii="Consolas" w:hAnsi="Consolas"/>
          <w:sz w:val="20"/>
          <w:lang w:val="en-US"/>
        </w:rPr>
        <w:t>&gt;</w:t>
      </w:r>
    </w:p>
    <w:p w:rsidR="00625D79" w:rsidRDefault="00C22E05" w:rsidP="00CD42E5">
      <w:pPr>
        <w:spacing w:after="0" w:line="240" w:lineRule="auto"/>
        <w:ind w:left="1273" w:firstLine="851"/>
        <w:rPr>
          <w:rFonts w:ascii="Consolas" w:hAnsi="Consolas"/>
          <w:sz w:val="20"/>
          <w:lang w:val="en-US"/>
        </w:rPr>
      </w:pPr>
      <w:r>
        <w:rPr>
          <w:rFonts w:ascii="Consolas" w:hAnsi="Consolas"/>
          <w:sz w:val="20"/>
          <w:lang w:val="en-US"/>
        </w:rPr>
        <w:tab/>
      </w:r>
      <w:r w:rsidR="00625D79">
        <w:rPr>
          <w:rFonts w:ascii="Consolas" w:hAnsi="Consolas"/>
          <w:sz w:val="20"/>
          <w:lang w:val="en-US"/>
        </w:rPr>
        <w:t>&lt;</w:t>
      </w:r>
      <w:r w:rsidR="00625D79" w:rsidRPr="00EE438C">
        <w:rPr>
          <w:rFonts w:ascii="Consolas" w:hAnsi="Consolas"/>
          <w:sz w:val="20"/>
          <w:lang w:val="en-US"/>
        </w:rPr>
        <w:t>sourceIdValue</w:t>
      </w:r>
      <w:r w:rsidR="00625D79">
        <w:rPr>
          <w:rFonts w:ascii="Consolas" w:hAnsi="Consolas"/>
          <w:sz w:val="20"/>
          <w:lang w:val="en-US"/>
        </w:rPr>
        <w:t>&gt;abc123abc&lt;/</w:t>
      </w:r>
      <w:r w:rsidR="00625D79" w:rsidRPr="00EE438C">
        <w:rPr>
          <w:rFonts w:ascii="Consolas" w:hAnsi="Consolas"/>
          <w:sz w:val="20"/>
          <w:lang w:val="en-US"/>
        </w:rPr>
        <w:t>sourceIdValue</w:t>
      </w:r>
      <w:r w:rsidR="00625D79">
        <w:rPr>
          <w:rFonts w:ascii="Consolas" w:hAnsi="Consolas"/>
          <w:sz w:val="20"/>
          <w:lang w:val="en-US"/>
        </w:rPr>
        <w:t>&gt;</w:t>
      </w:r>
    </w:p>
    <w:p w:rsidR="00C22E05" w:rsidRDefault="00C22E05" w:rsidP="00CD42E5">
      <w:pPr>
        <w:spacing w:after="0" w:line="240" w:lineRule="auto"/>
        <w:ind w:left="1273" w:firstLine="851"/>
        <w:rPr>
          <w:rFonts w:ascii="Consolas" w:hAnsi="Consolas"/>
          <w:sz w:val="20"/>
          <w:lang w:val="en-US"/>
        </w:rPr>
      </w:pPr>
      <w:r>
        <w:rPr>
          <w:rFonts w:ascii="Consolas" w:hAnsi="Consolas"/>
          <w:sz w:val="20"/>
          <w:lang w:val="en-US"/>
        </w:rPr>
        <w:t>&lt;/sourceId&gt;</w:t>
      </w:r>
    </w:p>
    <w:p w:rsidR="00625D79" w:rsidRDefault="00625D79" w:rsidP="00D73B4F">
      <w:pPr>
        <w:spacing w:after="0" w:line="240" w:lineRule="auto"/>
        <w:ind w:left="1273" w:firstLine="851"/>
        <w:rPr>
          <w:rFonts w:ascii="Consolas" w:hAnsi="Consolas"/>
          <w:sz w:val="20"/>
          <w:lang w:val="en-US"/>
        </w:rPr>
      </w:pPr>
      <w:r>
        <w:rPr>
          <w:rFonts w:ascii="Consolas" w:hAnsi="Consolas"/>
          <w:sz w:val="20"/>
          <w:lang w:val="en-US"/>
        </w:rPr>
        <w:t>...</w:t>
      </w:r>
    </w:p>
    <w:p w:rsidR="00CD42E5" w:rsidRDefault="00625D79" w:rsidP="00EE438C">
      <w:pPr>
        <w:spacing w:after="0" w:line="240" w:lineRule="auto"/>
        <w:ind w:left="1416" w:firstLine="2"/>
        <w:rPr>
          <w:rFonts w:ascii="Consolas" w:hAnsi="Consolas"/>
          <w:sz w:val="20"/>
        </w:rPr>
      </w:pPr>
      <w:r>
        <w:rPr>
          <w:rFonts w:ascii="Consolas" w:hAnsi="Consolas"/>
          <w:sz w:val="20"/>
          <w:lang w:val="en-US"/>
        </w:rPr>
        <w:t>&lt;/sourceId</w:t>
      </w:r>
      <w:r w:rsidR="000820CC">
        <w:rPr>
          <w:rFonts w:ascii="Consolas" w:hAnsi="Consolas"/>
          <w:sz w:val="20"/>
          <w:lang w:val="en-US"/>
        </w:rPr>
        <w:t>List</w:t>
      </w:r>
      <w:r>
        <w:rPr>
          <w:rFonts w:ascii="Consolas" w:hAnsi="Consolas"/>
          <w:sz w:val="20"/>
          <w:lang w:val="en-US"/>
        </w:rPr>
        <w:t>&gt;</w:t>
      </w:r>
      <w:r>
        <w:rPr>
          <w:rFonts w:ascii="Consolas" w:hAnsi="Consolas"/>
          <w:sz w:val="20"/>
        </w:rPr>
        <w:tab/>
      </w:r>
    </w:p>
    <w:p w:rsidR="00570A35" w:rsidRDefault="003A0265" w:rsidP="00EE438C">
      <w:pPr>
        <w:spacing w:after="0" w:line="240" w:lineRule="auto"/>
        <w:ind w:left="1416" w:firstLine="2"/>
        <w:rPr>
          <w:rFonts w:ascii="Consolas" w:hAnsi="Consolas"/>
          <w:sz w:val="20"/>
        </w:rPr>
      </w:pPr>
      <w:r w:rsidRPr="000B0E07">
        <w:rPr>
          <w:rFonts w:ascii="Consolas" w:hAnsi="Consolas"/>
          <w:sz w:val="20"/>
        </w:rPr>
        <w:t>&lt;exists&gt;true&lt;/exists&gt;</w:t>
      </w:r>
      <w:r w:rsidR="00CD42E5">
        <w:rPr>
          <w:rFonts w:ascii="Consolas" w:hAnsi="Consolas"/>
          <w:sz w:val="20"/>
        </w:rPr>
        <w:br/>
      </w:r>
      <w:r w:rsidR="00CD42E5">
        <w:rPr>
          <w:rFonts w:ascii="Consolas" w:hAnsi="Consolas"/>
          <w:sz w:val="20"/>
          <w:lang w:val="en-US"/>
        </w:rPr>
        <w:t>&lt;</w:t>
      </w:r>
      <w:r w:rsidR="00CD42E5" w:rsidRPr="00CD42E5">
        <w:rPr>
          <w:rFonts w:ascii="Consolas" w:hAnsi="Consolas"/>
          <w:sz w:val="20"/>
        </w:rPr>
        <w:t>cdaL3Id</w:t>
      </w:r>
      <w:r w:rsidR="00CD42E5">
        <w:rPr>
          <w:rFonts w:ascii="Consolas" w:hAnsi="Consolas"/>
          <w:sz w:val="20"/>
        </w:rPr>
        <w:t>&gt;</w:t>
      </w:r>
      <w:r w:rsidR="00CD42E5" w:rsidRPr="00CD42E5">
        <w:rPr>
          <w:rFonts w:ascii="Consolas" w:hAnsi="Consolas"/>
          <w:sz w:val="20"/>
        </w:rPr>
        <w:t>ICZ123940.1</w:t>
      </w:r>
      <w:r w:rsidR="00CD42E5">
        <w:rPr>
          <w:rFonts w:ascii="Consolas" w:hAnsi="Consolas"/>
          <w:sz w:val="20"/>
        </w:rPr>
        <w:t>&lt;/cdaL3Id&gt;</w:t>
      </w:r>
    </w:p>
    <w:p w:rsidR="004D1568" w:rsidRDefault="00570A35" w:rsidP="00EE438C">
      <w:pPr>
        <w:spacing w:after="0" w:line="240" w:lineRule="auto"/>
        <w:ind w:left="1416" w:firstLine="2"/>
        <w:rPr>
          <w:rFonts w:ascii="Consolas" w:hAnsi="Consolas"/>
          <w:sz w:val="20"/>
        </w:rPr>
      </w:pPr>
      <w:r w:rsidRPr="00EE438C">
        <w:rPr>
          <w:rFonts w:ascii="Consolas" w:hAnsi="Consolas"/>
          <w:sz w:val="20"/>
        </w:rPr>
        <w:t>&lt;</w:t>
      </w:r>
      <w:r>
        <w:rPr>
          <w:rFonts w:ascii="Consolas" w:hAnsi="Consolas"/>
          <w:sz w:val="20"/>
        </w:rPr>
        <w:t>cdaL3oid&gt;</w:t>
      </w:r>
      <w:r w:rsidRPr="00EE438C">
        <w:rPr>
          <w:rFonts w:ascii="Consolas" w:hAnsi="Consolas"/>
          <w:sz w:val="20"/>
        </w:rPr>
        <w:t>1.2.203.24341.1.10.35001000.4</w:t>
      </w:r>
      <w:r>
        <w:rPr>
          <w:rFonts w:ascii="Consolas" w:hAnsi="Consolas"/>
          <w:sz w:val="20"/>
        </w:rPr>
        <w:t>&lt;/cdaL3oid&gt;</w:t>
      </w:r>
      <w:r w:rsidR="003A0265" w:rsidRPr="000B0E07">
        <w:rPr>
          <w:rFonts w:ascii="Consolas" w:hAnsi="Consolas"/>
          <w:sz w:val="20"/>
        </w:rPr>
        <w:br/>
        <w:t>&lt;effectiveTime&gt;20171207153400&lt;/effectiveTime&gt;</w:t>
      </w:r>
      <w:r w:rsidR="000B0E07" w:rsidRPr="000B0E07">
        <w:rPr>
          <w:rFonts w:ascii="Consolas" w:hAnsi="Consolas"/>
          <w:sz w:val="20"/>
        </w:rPr>
        <w:br/>
        <w:t>&lt;cdaL1support&gt;true&lt;/cdaL1support&gt;</w:t>
      </w:r>
      <w:r w:rsidR="00CD42E5">
        <w:rPr>
          <w:rFonts w:ascii="Consolas" w:hAnsi="Consolas"/>
          <w:sz w:val="20"/>
        </w:rPr>
        <w:br/>
      </w:r>
      <w:r w:rsidR="00CD42E5">
        <w:rPr>
          <w:rFonts w:ascii="Consolas" w:hAnsi="Consolas"/>
          <w:sz w:val="20"/>
          <w:lang w:val="en-US"/>
        </w:rPr>
        <w:t>&lt;</w:t>
      </w:r>
      <w:r w:rsidR="00CD42E5">
        <w:rPr>
          <w:rFonts w:ascii="Consolas" w:hAnsi="Consolas"/>
          <w:sz w:val="20"/>
        </w:rPr>
        <w:t>cdaL1</w:t>
      </w:r>
      <w:r w:rsidR="00CD42E5" w:rsidRPr="00CD42E5">
        <w:rPr>
          <w:rFonts w:ascii="Consolas" w:hAnsi="Consolas"/>
          <w:sz w:val="20"/>
        </w:rPr>
        <w:t>Id</w:t>
      </w:r>
      <w:r w:rsidR="00CD42E5">
        <w:rPr>
          <w:rFonts w:ascii="Consolas" w:hAnsi="Consolas"/>
          <w:sz w:val="20"/>
        </w:rPr>
        <w:t>&gt;ICZ123940.2&lt;/cdaL1Id&gt;</w:t>
      </w:r>
    </w:p>
    <w:p w:rsidR="00570A35" w:rsidRPr="00EE438C" w:rsidRDefault="00570A35" w:rsidP="00EE438C">
      <w:pPr>
        <w:spacing w:after="0" w:line="240" w:lineRule="auto"/>
        <w:ind w:left="1416" w:firstLine="2"/>
        <w:rPr>
          <w:rFonts w:ascii="Consolas" w:hAnsi="Consolas"/>
          <w:sz w:val="20"/>
        </w:rPr>
      </w:pPr>
      <w:r w:rsidRPr="00EE438C">
        <w:rPr>
          <w:rFonts w:ascii="Consolas" w:hAnsi="Consolas"/>
          <w:sz w:val="20"/>
        </w:rPr>
        <w:t>&lt;</w:t>
      </w:r>
      <w:r>
        <w:rPr>
          <w:rFonts w:ascii="Consolas" w:hAnsi="Consolas"/>
          <w:sz w:val="20"/>
        </w:rPr>
        <w:t>cdaL1oid&gt;</w:t>
      </w:r>
      <w:r w:rsidRPr="00EE438C">
        <w:rPr>
          <w:rFonts w:ascii="Consolas" w:hAnsi="Consolas"/>
          <w:sz w:val="20"/>
        </w:rPr>
        <w:t>1.2.203.24341.1.10.35001000.4</w:t>
      </w:r>
      <w:r>
        <w:rPr>
          <w:rFonts w:ascii="Consolas" w:hAnsi="Consolas"/>
          <w:sz w:val="20"/>
        </w:rPr>
        <w:t>&lt;/cdaL1oid&gt;</w:t>
      </w:r>
    </w:p>
    <w:p w:rsidR="003A0265" w:rsidRPr="000B0E07" w:rsidRDefault="00814844" w:rsidP="00CD42E5">
      <w:pPr>
        <w:spacing w:after="0" w:line="240" w:lineRule="auto"/>
        <w:ind w:left="360" w:firstLine="633"/>
        <w:rPr>
          <w:rFonts w:ascii="Consolas" w:hAnsi="Consolas"/>
          <w:sz w:val="20"/>
        </w:rPr>
      </w:pPr>
      <w:r>
        <w:rPr>
          <w:rFonts w:ascii="Consolas" w:hAnsi="Consolas"/>
          <w:sz w:val="20"/>
          <w:lang w:val="en-US"/>
        </w:rPr>
        <w:t>&lt;/</w:t>
      </w:r>
      <w:r w:rsidR="004D1568" w:rsidRPr="00D861D5">
        <w:rPr>
          <w:rFonts w:ascii="Consolas" w:hAnsi="Consolas"/>
          <w:sz w:val="20"/>
        </w:rPr>
        <w:t>patientSummary&gt;</w:t>
      </w:r>
      <w:r w:rsidR="003A0265" w:rsidRPr="000B0E07">
        <w:rPr>
          <w:rFonts w:ascii="Consolas" w:hAnsi="Consolas"/>
          <w:sz w:val="20"/>
        </w:rPr>
        <w:br/>
        <w:t>&lt;/</w:t>
      </w:r>
      <w:r w:rsidR="00C91BC3">
        <w:rPr>
          <w:rFonts w:ascii="Consolas" w:hAnsi="Consolas"/>
          <w:sz w:val="20"/>
        </w:rPr>
        <w:t>getP</w:t>
      </w:r>
      <w:r w:rsidR="003A0265" w:rsidRPr="000B0E07">
        <w:rPr>
          <w:rFonts w:ascii="Consolas" w:hAnsi="Consolas"/>
          <w:sz w:val="20"/>
        </w:rPr>
        <w:t>sExistsResponse&gt;</w:t>
      </w:r>
    </w:p>
    <w:p w:rsidR="00666487" w:rsidRDefault="00666487" w:rsidP="00E322EE"/>
    <w:p w:rsidR="00AC6A6F" w:rsidRPr="00D861D5" w:rsidRDefault="00AC6A6F" w:rsidP="00AC6A6F">
      <w:pPr>
        <w:ind w:left="360"/>
        <w:rPr>
          <w:rFonts w:cstheme="minorHAnsi"/>
          <w:u w:val="single"/>
        </w:rPr>
      </w:pPr>
      <w:r w:rsidRPr="00D861D5">
        <w:rPr>
          <w:rFonts w:cstheme="minorHAnsi"/>
          <w:u w:val="single"/>
        </w:rPr>
        <w:t>Příklad odpovědi pro sběrnicové systémy:</w:t>
      </w:r>
    </w:p>
    <w:p w:rsidR="00AC6A6F" w:rsidRDefault="00AC6A6F" w:rsidP="00AC6A6F">
      <w:pPr>
        <w:spacing w:after="0" w:line="240" w:lineRule="auto"/>
        <w:ind w:left="360"/>
        <w:rPr>
          <w:rFonts w:ascii="Consolas" w:hAnsi="Consolas"/>
          <w:sz w:val="20"/>
        </w:rPr>
      </w:pPr>
      <w:r w:rsidRPr="000B0E07">
        <w:rPr>
          <w:rFonts w:ascii="Consolas" w:hAnsi="Consolas"/>
          <w:sz w:val="20"/>
        </w:rPr>
        <w:t>&lt;</w:t>
      </w:r>
      <w:r>
        <w:rPr>
          <w:rFonts w:ascii="Consolas" w:hAnsi="Consolas"/>
          <w:sz w:val="20"/>
        </w:rPr>
        <w:t>getP</w:t>
      </w:r>
      <w:r w:rsidRPr="000B0E07">
        <w:rPr>
          <w:rFonts w:ascii="Consolas" w:hAnsi="Consolas"/>
          <w:sz w:val="20"/>
        </w:rPr>
        <w:t>sExistsResponse&gt;</w:t>
      </w:r>
    </w:p>
    <w:p w:rsidR="00AC6A6F" w:rsidRPr="00165AFD" w:rsidRDefault="00AC6A6F" w:rsidP="00AC6A6F">
      <w:pPr>
        <w:spacing w:after="0" w:line="240" w:lineRule="auto"/>
        <w:ind w:left="360" w:firstLine="633"/>
        <w:rPr>
          <w:rFonts w:ascii="Consolas" w:hAnsi="Consolas"/>
          <w:sz w:val="20"/>
        </w:rPr>
      </w:pPr>
      <w:r w:rsidRPr="00165AFD">
        <w:rPr>
          <w:rFonts w:ascii="Consolas" w:hAnsi="Consolas"/>
          <w:sz w:val="20"/>
        </w:rPr>
        <w:t>&lt;patientSummary&gt;</w:t>
      </w:r>
    </w:p>
    <w:p w:rsidR="00A57FF4" w:rsidRDefault="00AC6A6F" w:rsidP="00AC6A6F">
      <w:pPr>
        <w:spacing w:after="0" w:line="240" w:lineRule="auto"/>
        <w:ind w:left="567" w:firstLine="851"/>
        <w:rPr>
          <w:rFonts w:ascii="Consolas" w:hAnsi="Consolas"/>
          <w:sz w:val="20"/>
        </w:rPr>
      </w:pPr>
      <w:r>
        <w:rPr>
          <w:rFonts w:ascii="Consolas" w:hAnsi="Consolas"/>
          <w:sz w:val="20"/>
        </w:rPr>
        <w:lastRenderedPageBreak/>
        <w:t>&lt;sourceIdentifier&gt;</w:t>
      </w:r>
      <w:r>
        <w:t>AGGREGATE</w:t>
      </w:r>
      <w:r w:rsidRPr="00165AFD">
        <w:rPr>
          <w:rFonts w:ascii="Consolas" w:hAnsi="Consolas"/>
          <w:sz w:val="20"/>
        </w:rPr>
        <w:t>&lt;/sourceIdentifier&gt;</w:t>
      </w:r>
    </w:p>
    <w:p w:rsidR="004155BF" w:rsidRDefault="00A57FF4" w:rsidP="00AC6A6F">
      <w:pPr>
        <w:spacing w:after="0" w:line="240" w:lineRule="auto"/>
        <w:ind w:left="567" w:firstLine="851"/>
        <w:rPr>
          <w:rFonts w:ascii="Consolas" w:hAnsi="Consolas"/>
          <w:sz w:val="20"/>
          <w:lang w:val="en-US"/>
        </w:rPr>
      </w:pPr>
      <w:r>
        <w:rPr>
          <w:rFonts w:ascii="Consolas" w:hAnsi="Consolas"/>
          <w:sz w:val="20"/>
          <w:lang w:val="en-US"/>
        </w:rPr>
        <w:t>&lt;sourceName&gt;Sběrnicový systém XYZ&lt;/sourceName&gt;</w:t>
      </w:r>
    </w:p>
    <w:p w:rsidR="006217F2" w:rsidRDefault="004155BF">
      <w:pPr>
        <w:spacing w:after="0" w:line="240" w:lineRule="auto"/>
        <w:ind w:left="567" w:firstLine="851"/>
        <w:rPr>
          <w:rFonts w:ascii="Consolas" w:hAnsi="Consolas"/>
          <w:sz w:val="20"/>
        </w:rPr>
      </w:pPr>
      <w:r>
        <w:rPr>
          <w:rFonts w:ascii="Consolas" w:hAnsi="Consolas"/>
          <w:sz w:val="20"/>
          <w:lang w:val="en-US"/>
        </w:rPr>
        <w:t>&lt;sourceIco&gt;</w:t>
      </w:r>
      <w:r>
        <w:t>AGGREGATE</w:t>
      </w:r>
      <w:r>
        <w:rPr>
          <w:rFonts w:ascii="Consolas" w:hAnsi="Consolas"/>
          <w:sz w:val="20"/>
          <w:lang w:val="en-US"/>
        </w:rPr>
        <w:t>&lt;/sourceIco&gt;</w:t>
      </w:r>
      <w:r w:rsidR="00AC6A6F" w:rsidRPr="000B0E07">
        <w:rPr>
          <w:rFonts w:ascii="Consolas" w:hAnsi="Consolas"/>
          <w:sz w:val="20"/>
        </w:rPr>
        <w:br/>
      </w:r>
      <w:r w:rsidR="00AC6A6F">
        <w:rPr>
          <w:rFonts w:ascii="Consolas" w:hAnsi="Consolas"/>
          <w:sz w:val="20"/>
        </w:rPr>
        <w:tab/>
      </w:r>
      <w:r w:rsidR="00AC6A6F">
        <w:rPr>
          <w:rFonts w:ascii="Consolas" w:hAnsi="Consolas"/>
          <w:sz w:val="20"/>
        </w:rPr>
        <w:tab/>
      </w:r>
      <w:r w:rsidR="00AC6A6F" w:rsidRPr="000B0E07">
        <w:rPr>
          <w:rFonts w:ascii="Consolas" w:hAnsi="Consolas"/>
          <w:sz w:val="20"/>
        </w:rPr>
        <w:t>&lt;exists&gt;true&lt;/exists&gt;</w:t>
      </w:r>
    </w:p>
    <w:p w:rsidR="00570A35" w:rsidRDefault="006217F2">
      <w:pPr>
        <w:spacing w:after="0" w:line="240" w:lineRule="auto"/>
        <w:ind w:left="567" w:firstLine="851"/>
        <w:rPr>
          <w:rFonts w:ascii="Consolas" w:hAnsi="Consolas"/>
          <w:sz w:val="20"/>
        </w:rPr>
      </w:pPr>
      <w:r>
        <w:rPr>
          <w:rFonts w:ascii="Consolas" w:hAnsi="Consolas"/>
          <w:sz w:val="20"/>
          <w:lang w:val="en-US"/>
        </w:rPr>
        <w:t>&lt;</w:t>
      </w:r>
      <w:r w:rsidRPr="00CD42E5">
        <w:rPr>
          <w:rFonts w:ascii="Consolas" w:hAnsi="Consolas"/>
          <w:sz w:val="20"/>
        </w:rPr>
        <w:t>cdaL3Id</w:t>
      </w:r>
      <w:r>
        <w:rPr>
          <w:rFonts w:ascii="Consolas" w:hAnsi="Consolas"/>
          <w:sz w:val="20"/>
        </w:rPr>
        <w:t>&gt;</w:t>
      </w:r>
      <w:r w:rsidRPr="00CD42E5">
        <w:rPr>
          <w:rFonts w:ascii="Consolas" w:hAnsi="Consolas"/>
          <w:sz w:val="20"/>
        </w:rPr>
        <w:t>ICZ123940.1</w:t>
      </w:r>
      <w:r>
        <w:rPr>
          <w:rFonts w:ascii="Consolas" w:hAnsi="Consolas"/>
          <w:sz w:val="20"/>
        </w:rPr>
        <w:t>&lt;/cdaL3Id&gt;</w:t>
      </w:r>
    </w:p>
    <w:p w:rsidR="00AC6A6F" w:rsidRDefault="00570A35">
      <w:pPr>
        <w:spacing w:after="0" w:line="240" w:lineRule="auto"/>
        <w:ind w:left="567" w:firstLine="851"/>
        <w:rPr>
          <w:rFonts w:ascii="Consolas" w:hAnsi="Consolas"/>
          <w:sz w:val="20"/>
        </w:rPr>
      </w:pPr>
      <w:r w:rsidRPr="00EE438C">
        <w:rPr>
          <w:rFonts w:ascii="Consolas" w:hAnsi="Consolas"/>
          <w:sz w:val="20"/>
        </w:rPr>
        <w:t>&lt;</w:t>
      </w:r>
      <w:r>
        <w:rPr>
          <w:rFonts w:ascii="Consolas" w:hAnsi="Consolas"/>
          <w:sz w:val="20"/>
        </w:rPr>
        <w:t>cdaL3oid&gt;</w:t>
      </w:r>
      <w:r w:rsidRPr="00EE438C">
        <w:rPr>
          <w:rFonts w:ascii="Consolas" w:hAnsi="Consolas"/>
          <w:sz w:val="20"/>
        </w:rPr>
        <w:t>1.2.203.24341.1.10.35001000.4</w:t>
      </w:r>
      <w:r>
        <w:rPr>
          <w:rFonts w:ascii="Consolas" w:hAnsi="Consolas"/>
          <w:sz w:val="20"/>
        </w:rPr>
        <w:t>&lt;/cdaL3oid&gt;</w:t>
      </w:r>
      <w:r w:rsidR="00AC6A6F" w:rsidRPr="000B0E07">
        <w:rPr>
          <w:rFonts w:ascii="Consolas" w:hAnsi="Consolas"/>
          <w:sz w:val="20"/>
        </w:rPr>
        <w:br/>
      </w:r>
      <w:r w:rsidR="00AC6A6F" w:rsidRPr="000B0E07">
        <w:rPr>
          <w:rFonts w:ascii="Consolas" w:hAnsi="Consolas"/>
          <w:sz w:val="20"/>
        </w:rPr>
        <w:tab/>
      </w:r>
      <w:r w:rsidR="00AC6A6F">
        <w:rPr>
          <w:rFonts w:ascii="Consolas" w:hAnsi="Consolas"/>
          <w:sz w:val="20"/>
        </w:rPr>
        <w:tab/>
      </w:r>
      <w:r w:rsidR="00FC52C4">
        <w:rPr>
          <w:rFonts w:ascii="Consolas" w:hAnsi="Consolas"/>
          <w:sz w:val="20"/>
        </w:rPr>
        <w:t>&lt;effectiveTime&gt;201801201650</w:t>
      </w:r>
      <w:r w:rsidR="00AC6A6F" w:rsidRPr="000B0E07">
        <w:rPr>
          <w:rFonts w:ascii="Consolas" w:hAnsi="Consolas"/>
          <w:sz w:val="20"/>
        </w:rPr>
        <w:t>00&lt;/effectiveTime&gt;</w:t>
      </w:r>
      <w:r w:rsidR="00AC6A6F" w:rsidRPr="000B0E07">
        <w:rPr>
          <w:rFonts w:ascii="Consolas" w:hAnsi="Consolas"/>
          <w:sz w:val="20"/>
        </w:rPr>
        <w:br/>
      </w:r>
      <w:r w:rsidR="00AC6A6F" w:rsidRPr="000B0E07">
        <w:rPr>
          <w:rFonts w:ascii="Consolas" w:hAnsi="Consolas"/>
          <w:sz w:val="20"/>
        </w:rPr>
        <w:tab/>
      </w:r>
      <w:r w:rsidR="00AC6A6F">
        <w:rPr>
          <w:rFonts w:ascii="Consolas" w:hAnsi="Consolas"/>
          <w:sz w:val="20"/>
        </w:rPr>
        <w:tab/>
      </w:r>
      <w:r w:rsidR="00AC6A6F" w:rsidRPr="000B0E07">
        <w:rPr>
          <w:rFonts w:ascii="Consolas" w:hAnsi="Consolas"/>
          <w:sz w:val="20"/>
        </w:rPr>
        <w:t>&lt;cdaL1support&gt;true&lt;/cdaL1support&gt;</w:t>
      </w:r>
    </w:p>
    <w:p w:rsidR="006217F2" w:rsidRDefault="006217F2">
      <w:pPr>
        <w:spacing w:after="0" w:line="240" w:lineRule="auto"/>
        <w:ind w:left="567" w:firstLine="851"/>
        <w:rPr>
          <w:rFonts w:ascii="Consolas" w:hAnsi="Consolas"/>
          <w:sz w:val="20"/>
        </w:rPr>
      </w:pPr>
      <w:r>
        <w:rPr>
          <w:rFonts w:ascii="Consolas" w:hAnsi="Consolas"/>
          <w:sz w:val="20"/>
          <w:lang w:val="en-US"/>
        </w:rPr>
        <w:t>&lt;</w:t>
      </w:r>
      <w:r>
        <w:rPr>
          <w:rFonts w:ascii="Consolas" w:hAnsi="Consolas"/>
          <w:sz w:val="20"/>
        </w:rPr>
        <w:t>cdaL1</w:t>
      </w:r>
      <w:r w:rsidRPr="00CD42E5">
        <w:rPr>
          <w:rFonts w:ascii="Consolas" w:hAnsi="Consolas"/>
          <w:sz w:val="20"/>
        </w:rPr>
        <w:t>Id</w:t>
      </w:r>
      <w:r>
        <w:rPr>
          <w:rFonts w:ascii="Consolas" w:hAnsi="Consolas"/>
          <w:sz w:val="20"/>
        </w:rPr>
        <w:t>&gt;ICZ123940.2&lt;/cdaL1Id&gt;</w:t>
      </w:r>
    </w:p>
    <w:p w:rsidR="00570A35" w:rsidRPr="00EE438C" w:rsidRDefault="00570A35" w:rsidP="00EE438C">
      <w:pPr>
        <w:spacing w:after="0" w:line="240" w:lineRule="auto"/>
        <w:ind w:left="1416" w:firstLine="2"/>
        <w:rPr>
          <w:rFonts w:ascii="Consolas" w:hAnsi="Consolas"/>
          <w:sz w:val="20"/>
        </w:rPr>
      </w:pPr>
      <w:r w:rsidRPr="00EE438C">
        <w:rPr>
          <w:rFonts w:ascii="Consolas" w:hAnsi="Consolas"/>
          <w:sz w:val="20"/>
        </w:rPr>
        <w:t>&lt;</w:t>
      </w:r>
      <w:r>
        <w:rPr>
          <w:rFonts w:ascii="Consolas" w:hAnsi="Consolas"/>
          <w:sz w:val="20"/>
        </w:rPr>
        <w:t>cdaL1oid&gt;</w:t>
      </w:r>
      <w:r w:rsidRPr="00EE438C">
        <w:rPr>
          <w:rFonts w:ascii="Consolas" w:hAnsi="Consolas"/>
          <w:sz w:val="20"/>
        </w:rPr>
        <w:t>1.2.203.24341.1.10.35001000.4</w:t>
      </w:r>
      <w:r>
        <w:rPr>
          <w:rFonts w:ascii="Consolas" w:hAnsi="Consolas"/>
          <w:sz w:val="20"/>
        </w:rPr>
        <w:t>&lt;/cdaL1oid&gt;</w:t>
      </w:r>
    </w:p>
    <w:p w:rsidR="00AC6A6F" w:rsidRDefault="00AC6A6F" w:rsidP="00D861D5">
      <w:pPr>
        <w:spacing w:after="0" w:line="240" w:lineRule="auto"/>
        <w:ind w:left="360" w:firstLine="633"/>
        <w:rPr>
          <w:rFonts w:ascii="Consolas" w:hAnsi="Consolas"/>
          <w:sz w:val="20"/>
        </w:rPr>
      </w:pPr>
      <w:r>
        <w:rPr>
          <w:rFonts w:ascii="Consolas" w:hAnsi="Consolas"/>
          <w:sz w:val="20"/>
          <w:lang w:val="en-US"/>
        </w:rPr>
        <w:t>&lt;/</w:t>
      </w:r>
      <w:r w:rsidRPr="00165AFD">
        <w:rPr>
          <w:rFonts w:ascii="Consolas" w:hAnsi="Consolas"/>
          <w:sz w:val="20"/>
        </w:rPr>
        <w:t>patientSummary&gt;</w:t>
      </w:r>
    </w:p>
    <w:p w:rsidR="00AC6A6F" w:rsidRPr="00165AFD" w:rsidRDefault="00AC6A6F" w:rsidP="00AC6A6F">
      <w:pPr>
        <w:spacing w:after="0" w:line="240" w:lineRule="auto"/>
        <w:ind w:left="360" w:firstLine="633"/>
        <w:rPr>
          <w:rFonts w:ascii="Consolas" w:hAnsi="Consolas"/>
          <w:sz w:val="20"/>
        </w:rPr>
      </w:pPr>
      <w:r w:rsidRPr="00165AFD">
        <w:rPr>
          <w:rFonts w:ascii="Consolas" w:hAnsi="Consolas"/>
          <w:sz w:val="20"/>
        </w:rPr>
        <w:t>&lt;patientSummary&gt;</w:t>
      </w:r>
    </w:p>
    <w:p w:rsidR="009F562B" w:rsidRDefault="00AC6A6F" w:rsidP="009F562B">
      <w:pPr>
        <w:spacing w:after="0" w:line="240" w:lineRule="auto"/>
        <w:ind w:left="567" w:firstLine="851"/>
        <w:rPr>
          <w:rFonts w:ascii="Consolas" w:hAnsi="Consolas"/>
          <w:sz w:val="20"/>
          <w:lang w:val="en-US"/>
        </w:rPr>
      </w:pPr>
      <w:r w:rsidRPr="00165AFD">
        <w:rPr>
          <w:rFonts w:ascii="Consolas" w:hAnsi="Consolas"/>
          <w:sz w:val="20"/>
        </w:rPr>
        <w:t>&lt;sourceIdentifier&gt;667788&lt;/sourceIdentifier&gt;</w:t>
      </w:r>
      <w:r w:rsidRPr="000B0E07">
        <w:rPr>
          <w:rFonts w:ascii="Consolas" w:hAnsi="Consolas"/>
          <w:sz w:val="20"/>
        </w:rPr>
        <w:br/>
      </w:r>
      <w:r>
        <w:rPr>
          <w:rFonts w:ascii="Consolas" w:hAnsi="Consolas"/>
          <w:sz w:val="20"/>
        </w:rPr>
        <w:tab/>
      </w:r>
      <w:r>
        <w:rPr>
          <w:rFonts w:ascii="Consolas" w:hAnsi="Consolas"/>
          <w:sz w:val="20"/>
        </w:rPr>
        <w:tab/>
      </w:r>
      <w:r w:rsidR="009F562B">
        <w:rPr>
          <w:rFonts w:ascii="Consolas" w:hAnsi="Consolas"/>
          <w:sz w:val="20"/>
          <w:lang w:val="en-US"/>
        </w:rPr>
        <w:t>&lt;sourceName&gt;Nemocnice XYZ, a. s.&lt;/sourceName&gt;</w:t>
      </w:r>
    </w:p>
    <w:p w:rsidR="009F562B" w:rsidRDefault="009F562B" w:rsidP="009F562B">
      <w:pPr>
        <w:spacing w:after="0" w:line="240" w:lineRule="auto"/>
        <w:ind w:left="567" w:firstLine="851"/>
        <w:rPr>
          <w:rFonts w:ascii="Consolas" w:hAnsi="Consolas"/>
          <w:sz w:val="20"/>
          <w:lang w:val="en-US"/>
        </w:rPr>
      </w:pPr>
      <w:r>
        <w:rPr>
          <w:rFonts w:ascii="Consolas" w:hAnsi="Consolas"/>
          <w:sz w:val="20"/>
          <w:lang w:val="en-US"/>
        </w:rPr>
        <w:t>&lt;sourceIco&gt;12345678&lt;/sourceIco&gt;</w:t>
      </w:r>
    </w:p>
    <w:p w:rsidR="009F562B" w:rsidRDefault="009F562B" w:rsidP="009F562B">
      <w:pPr>
        <w:spacing w:after="0" w:line="240" w:lineRule="auto"/>
        <w:ind w:left="567" w:firstLine="851"/>
        <w:rPr>
          <w:rFonts w:ascii="Consolas" w:hAnsi="Consolas"/>
          <w:sz w:val="20"/>
          <w:lang w:val="en-US"/>
        </w:rPr>
      </w:pPr>
      <w:r>
        <w:rPr>
          <w:rFonts w:ascii="Consolas" w:hAnsi="Consolas"/>
          <w:sz w:val="20"/>
          <w:lang w:val="en-US"/>
        </w:rPr>
        <w:t>&lt;sourceIdList&gt;</w:t>
      </w:r>
    </w:p>
    <w:p w:rsidR="009F562B" w:rsidRDefault="009F562B" w:rsidP="009F562B">
      <w:pPr>
        <w:spacing w:after="0" w:line="240" w:lineRule="auto"/>
        <w:ind w:left="567" w:firstLine="851"/>
        <w:rPr>
          <w:rFonts w:ascii="Consolas" w:hAnsi="Consolas"/>
          <w:sz w:val="20"/>
          <w:lang w:val="en-US"/>
        </w:rPr>
      </w:pPr>
      <w:r>
        <w:rPr>
          <w:rFonts w:ascii="Consolas" w:hAnsi="Consolas"/>
          <w:sz w:val="20"/>
          <w:lang w:val="en-US"/>
        </w:rPr>
        <w:tab/>
        <w:t>&lt;sourceId&gt;</w:t>
      </w:r>
    </w:p>
    <w:p w:rsidR="009F562B" w:rsidRDefault="009F562B" w:rsidP="009F562B">
      <w:pPr>
        <w:spacing w:after="0" w:line="240" w:lineRule="auto"/>
        <w:ind w:left="1273" w:firstLine="851"/>
        <w:rPr>
          <w:rFonts w:ascii="Consolas" w:hAnsi="Consolas"/>
          <w:sz w:val="20"/>
          <w:lang w:val="en-US"/>
        </w:rPr>
      </w:pPr>
      <w:r>
        <w:rPr>
          <w:rFonts w:ascii="Consolas" w:hAnsi="Consolas"/>
          <w:sz w:val="20"/>
          <w:lang w:val="en-US"/>
        </w:rPr>
        <w:tab/>
        <w:t>&lt;</w:t>
      </w:r>
      <w:r w:rsidRPr="00EE438C">
        <w:rPr>
          <w:rFonts w:ascii="Consolas" w:hAnsi="Consolas"/>
          <w:sz w:val="20"/>
          <w:lang w:val="en-US"/>
        </w:rPr>
        <w:t>sourceIdType</w:t>
      </w:r>
      <w:r>
        <w:rPr>
          <w:rFonts w:ascii="Consolas" w:hAnsi="Consolas"/>
          <w:sz w:val="20"/>
          <w:lang w:val="en-US"/>
        </w:rPr>
        <w:t>&gt;icz&lt;/</w:t>
      </w:r>
      <w:r w:rsidRPr="00EE438C">
        <w:rPr>
          <w:rFonts w:ascii="Consolas" w:hAnsi="Consolas"/>
          <w:sz w:val="20"/>
          <w:lang w:val="en-US"/>
        </w:rPr>
        <w:t>sourceIdType</w:t>
      </w:r>
      <w:r>
        <w:rPr>
          <w:rFonts w:ascii="Consolas" w:hAnsi="Consolas"/>
          <w:sz w:val="20"/>
          <w:lang w:val="en-US"/>
        </w:rPr>
        <w:t>&gt;</w:t>
      </w:r>
    </w:p>
    <w:p w:rsidR="009F562B" w:rsidRDefault="009F562B" w:rsidP="009F562B">
      <w:pPr>
        <w:spacing w:after="0" w:line="240" w:lineRule="auto"/>
        <w:ind w:left="1273" w:firstLine="851"/>
        <w:rPr>
          <w:rFonts w:ascii="Consolas" w:hAnsi="Consolas"/>
          <w:sz w:val="20"/>
          <w:lang w:val="en-US"/>
        </w:rPr>
      </w:pPr>
      <w:r>
        <w:rPr>
          <w:rFonts w:ascii="Consolas" w:hAnsi="Consolas"/>
          <w:sz w:val="20"/>
          <w:lang w:val="en-US"/>
        </w:rPr>
        <w:tab/>
        <w:t>&lt;</w:t>
      </w:r>
      <w:r w:rsidRPr="00EE438C">
        <w:rPr>
          <w:rFonts w:ascii="Consolas" w:hAnsi="Consolas"/>
          <w:sz w:val="20"/>
          <w:lang w:val="en-US"/>
        </w:rPr>
        <w:t>sourceIdValue</w:t>
      </w:r>
      <w:r>
        <w:rPr>
          <w:rFonts w:ascii="Consolas" w:hAnsi="Consolas"/>
          <w:sz w:val="20"/>
          <w:lang w:val="en-US"/>
        </w:rPr>
        <w:t>&gt;87654321&lt;/</w:t>
      </w:r>
      <w:r w:rsidRPr="00EE438C">
        <w:rPr>
          <w:rFonts w:ascii="Consolas" w:hAnsi="Consolas"/>
          <w:sz w:val="20"/>
          <w:lang w:val="en-US"/>
        </w:rPr>
        <w:t>sourceIdValue</w:t>
      </w:r>
      <w:r>
        <w:rPr>
          <w:rFonts w:ascii="Consolas" w:hAnsi="Consolas"/>
          <w:sz w:val="20"/>
          <w:lang w:val="en-US"/>
        </w:rPr>
        <w:t>&gt;</w:t>
      </w:r>
    </w:p>
    <w:p w:rsidR="009F562B" w:rsidRDefault="009F562B" w:rsidP="009F562B">
      <w:pPr>
        <w:spacing w:after="0" w:line="240" w:lineRule="auto"/>
        <w:ind w:left="567" w:firstLine="851"/>
        <w:rPr>
          <w:rFonts w:ascii="Consolas" w:hAnsi="Consolas"/>
          <w:sz w:val="20"/>
          <w:lang w:val="en-US"/>
        </w:rPr>
      </w:pPr>
      <w:r>
        <w:rPr>
          <w:rFonts w:ascii="Consolas" w:hAnsi="Consolas"/>
          <w:sz w:val="20"/>
          <w:lang w:val="en-US"/>
        </w:rPr>
        <w:tab/>
        <w:t>&lt;/sourceId&gt;</w:t>
      </w:r>
    </w:p>
    <w:p w:rsidR="009F562B" w:rsidRDefault="009F562B" w:rsidP="009F562B">
      <w:pPr>
        <w:spacing w:after="0" w:line="240" w:lineRule="auto"/>
        <w:ind w:left="1273" w:firstLine="851"/>
        <w:rPr>
          <w:rFonts w:ascii="Consolas" w:hAnsi="Consolas"/>
          <w:sz w:val="20"/>
          <w:lang w:val="en-US"/>
        </w:rPr>
      </w:pPr>
      <w:r>
        <w:rPr>
          <w:rFonts w:ascii="Consolas" w:hAnsi="Consolas"/>
          <w:sz w:val="20"/>
          <w:lang w:val="en-US"/>
        </w:rPr>
        <w:t>&lt;sourceId&gt;</w:t>
      </w:r>
    </w:p>
    <w:p w:rsidR="009F562B" w:rsidRDefault="009F562B" w:rsidP="009F562B">
      <w:pPr>
        <w:spacing w:after="0" w:line="240" w:lineRule="auto"/>
        <w:ind w:left="1273" w:firstLine="851"/>
        <w:rPr>
          <w:rFonts w:ascii="Consolas" w:hAnsi="Consolas"/>
          <w:sz w:val="20"/>
          <w:lang w:val="en-US"/>
        </w:rPr>
      </w:pPr>
      <w:r>
        <w:rPr>
          <w:rFonts w:ascii="Consolas" w:hAnsi="Consolas"/>
          <w:sz w:val="20"/>
          <w:lang w:val="en-US"/>
        </w:rPr>
        <w:tab/>
        <w:t>&lt;</w:t>
      </w:r>
      <w:r w:rsidRPr="00EE438C">
        <w:rPr>
          <w:rFonts w:ascii="Consolas" w:hAnsi="Consolas"/>
          <w:sz w:val="20"/>
          <w:lang w:val="en-US"/>
        </w:rPr>
        <w:t>sourceIdType</w:t>
      </w:r>
      <w:r>
        <w:rPr>
          <w:rFonts w:ascii="Consolas" w:hAnsi="Consolas"/>
          <w:sz w:val="20"/>
          <w:lang w:val="en-US"/>
        </w:rPr>
        <w:t>&gt;idxyz&lt;/</w:t>
      </w:r>
      <w:r w:rsidRPr="00EE438C">
        <w:rPr>
          <w:rFonts w:ascii="Consolas" w:hAnsi="Consolas"/>
          <w:sz w:val="20"/>
          <w:lang w:val="en-US"/>
        </w:rPr>
        <w:t>sourceIdType</w:t>
      </w:r>
      <w:r>
        <w:rPr>
          <w:rFonts w:ascii="Consolas" w:hAnsi="Consolas"/>
          <w:sz w:val="20"/>
          <w:lang w:val="en-US"/>
        </w:rPr>
        <w:t>&gt;</w:t>
      </w:r>
    </w:p>
    <w:p w:rsidR="009F562B" w:rsidRDefault="009F562B" w:rsidP="009F562B">
      <w:pPr>
        <w:spacing w:after="0" w:line="240" w:lineRule="auto"/>
        <w:ind w:left="1273" w:firstLine="851"/>
        <w:rPr>
          <w:rFonts w:ascii="Consolas" w:hAnsi="Consolas"/>
          <w:sz w:val="20"/>
          <w:lang w:val="en-US"/>
        </w:rPr>
      </w:pPr>
      <w:r>
        <w:rPr>
          <w:rFonts w:ascii="Consolas" w:hAnsi="Consolas"/>
          <w:sz w:val="20"/>
          <w:lang w:val="en-US"/>
        </w:rPr>
        <w:tab/>
        <w:t>&lt;</w:t>
      </w:r>
      <w:r w:rsidRPr="00EE438C">
        <w:rPr>
          <w:rFonts w:ascii="Consolas" w:hAnsi="Consolas"/>
          <w:sz w:val="20"/>
          <w:lang w:val="en-US"/>
        </w:rPr>
        <w:t>sourceIdValue</w:t>
      </w:r>
      <w:r>
        <w:rPr>
          <w:rFonts w:ascii="Consolas" w:hAnsi="Consolas"/>
          <w:sz w:val="20"/>
          <w:lang w:val="en-US"/>
        </w:rPr>
        <w:t>&gt;abc123abc&lt;/</w:t>
      </w:r>
      <w:r w:rsidRPr="00EE438C">
        <w:rPr>
          <w:rFonts w:ascii="Consolas" w:hAnsi="Consolas"/>
          <w:sz w:val="20"/>
          <w:lang w:val="en-US"/>
        </w:rPr>
        <w:t>sourceIdValue</w:t>
      </w:r>
      <w:r>
        <w:rPr>
          <w:rFonts w:ascii="Consolas" w:hAnsi="Consolas"/>
          <w:sz w:val="20"/>
          <w:lang w:val="en-US"/>
        </w:rPr>
        <w:t>&gt;</w:t>
      </w:r>
    </w:p>
    <w:p w:rsidR="009F562B" w:rsidRDefault="009F562B" w:rsidP="009F562B">
      <w:pPr>
        <w:spacing w:after="0" w:line="240" w:lineRule="auto"/>
        <w:ind w:left="1273" w:firstLine="851"/>
        <w:rPr>
          <w:rFonts w:ascii="Consolas" w:hAnsi="Consolas"/>
          <w:sz w:val="20"/>
          <w:lang w:val="en-US"/>
        </w:rPr>
      </w:pPr>
      <w:r>
        <w:rPr>
          <w:rFonts w:ascii="Consolas" w:hAnsi="Consolas"/>
          <w:sz w:val="20"/>
          <w:lang w:val="en-US"/>
        </w:rPr>
        <w:t>&lt;/sourceId&gt;</w:t>
      </w:r>
    </w:p>
    <w:p w:rsidR="009F562B" w:rsidRDefault="009F562B" w:rsidP="009F562B">
      <w:pPr>
        <w:spacing w:after="0" w:line="240" w:lineRule="auto"/>
        <w:ind w:left="1273" w:firstLine="851"/>
        <w:rPr>
          <w:rFonts w:ascii="Consolas" w:hAnsi="Consolas"/>
          <w:sz w:val="20"/>
          <w:lang w:val="en-US"/>
        </w:rPr>
      </w:pPr>
      <w:r>
        <w:rPr>
          <w:rFonts w:ascii="Consolas" w:hAnsi="Consolas"/>
          <w:sz w:val="20"/>
          <w:lang w:val="en-US"/>
        </w:rPr>
        <w:t>...</w:t>
      </w:r>
    </w:p>
    <w:p w:rsidR="009F562B" w:rsidRDefault="009F562B" w:rsidP="00505562">
      <w:pPr>
        <w:spacing w:after="0" w:line="240" w:lineRule="auto"/>
        <w:ind w:left="1416" w:firstLine="2"/>
        <w:rPr>
          <w:rFonts w:ascii="Consolas" w:hAnsi="Consolas"/>
          <w:sz w:val="20"/>
        </w:rPr>
      </w:pPr>
      <w:r>
        <w:rPr>
          <w:rFonts w:ascii="Consolas" w:hAnsi="Consolas"/>
          <w:sz w:val="20"/>
          <w:lang w:val="en-US"/>
        </w:rPr>
        <w:t>&lt;/sourceIdList&gt;</w:t>
      </w:r>
      <w:r>
        <w:rPr>
          <w:rFonts w:ascii="Consolas" w:hAnsi="Consolas"/>
          <w:sz w:val="20"/>
        </w:rPr>
        <w:tab/>
      </w:r>
    </w:p>
    <w:p w:rsidR="006217F2" w:rsidRDefault="00AC6A6F" w:rsidP="00AC6A6F">
      <w:pPr>
        <w:spacing w:after="0" w:line="240" w:lineRule="auto"/>
        <w:ind w:left="567" w:firstLine="851"/>
        <w:rPr>
          <w:rFonts w:ascii="Consolas" w:hAnsi="Consolas"/>
          <w:sz w:val="20"/>
        </w:rPr>
      </w:pPr>
      <w:r w:rsidRPr="000B0E07">
        <w:rPr>
          <w:rFonts w:ascii="Consolas" w:hAnsi="Consolas"/>
          <w:sz w:val="20"/>
        </w:rPr>
        <w:t>&lt;exists&gt;true&lt;/exists&gt;</w:t>
      </w:r>
    </w:p>
    <w:p w:rsidR="00570A35" w:rsidRDefault="006217F2" w:rsidP="00AC6A6F">
      <w:pPr>
        <w:spacing w:after="0" w:line="240" w:lineRule="auto"/>
        <w:ind w:left="567" w:firstLine="851"/>
        <w:rPr>
          <w:rFonts w:ascii="Consolas" w:hAnsi="Consolas"/>
          <w:sz w:val="20"/>
        </w:rPr>
      </w:pPr>
      <w:r>
        <w:rPr>
          <w:rFonts w:ascii="Consolas" w:hAnsi="Consolas"/>
          <w:sz w:val="20"/>
          <w:lang w:val="en-US"/>
        </w:rPr>
        <w:t>&lt;</w:t>
      </w:r>
      <w:r w:rsidRPr="00CD42E5">
        <w:rPr>
          <w:rFonts w:ascii="Consolas" w:hAnsi="Consolas"/>
          <w:sz w:val="20"/>
        </w:rPr>
        <w:t>cdaL3Id</w:t>
      </w:r>
      <w:r>
        <w:rPr>
          <w:rFonts w:ascii="Consolas" w:hAnsi="Consolas"/>
          <w:sz w:val="20"/>
        </w:rPr>
        <w:t>&gt;</w:t>
      </w:r>
      <w:r w:rsidR="00FE03AE">
        <w:rPr>
          <w:rFonts w:ascii="Consolas" w:hAnsi="Consolas"/>
          <w:sz w:val="20"/>
        </w:rPr>
        <w:t>ICZ123941</w:t>
      </w:r>
      <w:r w:rsidRPr="00CD42E5">
        <w:rPr>
          <w:rFonts w:ascii="Consolas" w:hAnsi="Consolas"/>
          <w:sz w:val="20"/>
        </w:rPr>
        <w:t>.1</w:t>
      </w:r>
      <w:r>
        <w:rPr>
          <w:rFonts w:ascii="Consolas" w:hAnsi="Consolas"/>
          <w:sz w:val="20"/>
        </w:rPr>
        <w:t>&lt;/cdaL3Id&gt;</w:t>
      </w:r>
    </w:p>
    <w:p w:rsidR="00AC6A6F" w:rsidRDefault="00570A35" w:rsidP="00AC6A6F">
      <w:pPr>
        <w:spacing w:after="0" w:line="240" w:lineRule="auto"/>
        <w:ind w:left="567" w:firstLine="851"/>
        <w:rPr>
          <w:rFonts w:ascii="Consolas" w:hAnsi="Consolas"/>
          <w:sz w:val="20"/>
        </w:rPr>
      </w:pPr>
      <w:r w:rsidRPr="00EE438C">
        <w:rPr>
          <w:rFonts w:ascii="Consolas" w:hAnsi="Consolas"/>
          <w:sz w:val="20"/>
        </w:rPr>
        <w:t>&lt;</w:t>
      </w:r>
      <w:r>
        <w:rPr>
          <w:rFonts w:ascii="Consolas" w:hAnsi="Consolas"/>
          <w:sz w:val="20"/>
        </w:rPr>
        <w:t>cdaL3</w:t>
      </w:r>
      <w:r w:rsidR="00821EA3">
        <w:rPr>
          <w:rFonts w:ascii="Consolas" w:hAnsi="Consolas"/>
          <w:sz w:val="20"/>
        </w:rPr>
        <w:t>O</w:t>
      </w:r>
      <w:r>
        <w:rPr>
          <w:rFonts w:ascii="Consolas" w:hAnsi="Consolas"/>
          <w:sz w:val="20"/>
        </w:rPr>
        <w:t>id&gt;</w:t>
      </w:r>
      <w:r w:rsidRPr="00EE438C">
        <w:rPr>
          <w:rFonts w:ascii="Consolas" w:hAnsi="Consolas"/>
          <w:sz w:val="20"/>
        </w:rPr>
        <w:t>1.2.203.24341.1.10.35001000.4</w:t>
      </w:r>
      <w:r>
        <w:rPr>
          <w:rFonts w:ascii="Consolas" w:hAnsi="Consolas"/>
          <w:sz w:val="20"/>
        </w:rPr>
        <w:t>&lt;/cdaL3</w:t>
      </w:r>
      <w:r w:rsidR="00821EA3">
        <w:rPr>
          <w:rFonts w:ascii="Consolas" w:hAnsi="Consolas"/>
          <w:sz w:val="20"/>
        </w:rPr>
        <w:t>O</w:t>
      </w:r>
      <w:r>
        <w:rPr>
          <w:rFonts w:ascii="Consolas" w:hAnsi="Consolas"/>
          <w:sz w:val="20"/>
        </w:rPr>
        <w:t>id&gt;</w:t>
      </w:r>
      <w:r w:rsidR="00AC6A6F" w:rsidRPr="000B0E07">
        <w:rPr>
          <w:rFonts w:ascii="Consolas" w:hAnsi="Consolas"/>
          <w:sz w:val="20"/>
        </w:rPr>
        <w:br/>
      </w:r>
      <w:r w:rsidR="00AC6A6F" w:rsidRPr="000B0E07">
        <w:rPr>
          <w:rFonts w:ascii="Consolas" w:hAnsi="Consolas"/>
          <w:sz w:val="20"/>
        </w:rPr>
        <w:tab/>
      </w:r>
      <w:r w:rsidR="00AC6A6F">
        <w:rPr>
          <w:rFonts w:ascii="Consolas" w:hAnsi="Consolas"/>
          <w:sz w:val="20"/>
        </w:rPr>
        <w:tab/>
      </w:r>
      <w:r w:rsidR="00AC6A6F" w:rsidRPr="000B0E07">
        <w:rPr>
          <w:rFonts w:ascii="Consolas" w:hAnsi="Consolas"/>
          <w:sz w:val="20"/>
        </w:rPr>
        <w:t>&lt;effectiveTime&gt;20171207153400&lt;/effectiveTime&gt;</w:t>
      </w:r>
      <w:r w:rsidR="00AC6A6F" w:rsidRPr="000B0E07">
        <w:rPr>
          <w:rFonts w:ascii="Consolas" w:hAnsi="Consolas"/>
          <w:sz w:val="20"/>
        </w:rPr>
        <w:br/>
      </w:r>
      <w:r w:rsidR="00AC6A6F" w:rsidRPr="000B0E07">
        <w:rPr>
          <w:rFonts w:ascii="Consolas" w:hAnsi="Consolas"/>
          <w:sz w:val="20"/>
        </w:rPr>
        <w:tab/>
      </w:r>
      <w:r w:rsidR="00AC6A6F">
        <w:rPr>
          <w:rFonts w:ascii="Consolas" w:hAnsi="Consolas"/>
          <w:sz w:val="20"/>
        </w:rPr>
        <w:tab/>
      </w:r>
      <w:r w:rsidR="00AC6A6F" w:rsidRPr="000B0E07">
        <w:rPr>
          <w:rFonts w:ascii="Consolas" w:hAnsi="Consolas"/>
          <w:sz w:val="20"/>
        </w:rPr>
        <w:t>&lt;cdaL1</w:t>
      </w:r>
      <w:r w:rsidR="00821EA3">
        <w:rPr>
          <w:rFonts w:ascii="Consolas" w:hAnsi="Consolas"/>
          <w:sz w:val="20"/>
        </w:rPr>
        <w:t>S</w:t>
      </w:r>
      <w:r w:rsidR="00AC6A6F" w:rsidRPr="000B0E07">
        <w:rPr>
          <w:rFonts w:ascii="Consolas" w:hAnsi="Consolas"/>
          <w:sz w:val="20"/>
        </w:rPr>
        <w:t>upport&gt;true&lt;/cdaL1</w:t>
      </w:r>
      <w:r w:rsidR="00821EA3">
        <w:rPr>
          <w:rFonts w:ascii="Consolas" w:hAnsi="Consolas"/>
          <w:sz w:val="20"/>
        </w:rPr>
        <w:t>S</w:t>
      </w:r>
      <w:r w:rsidR="00AC6A6F" w:rsidRPr="000B0E07">
        <w:rPr>
          <w:rFonts w:ascii="Consolas" w:hAnsi="Consolas"/>
          <w:sz w:val="20"/>
        </w:rPr>
        <w:t>upport&gt;</w:t>
      </w:r>
    </w:p>
    <w:p w:rsidR="006217F2" w:rsidRDefault="006217F2" w:rsidP="00AC6A6F">
      <w:pPr>
        <w:spacing w:after="0" w:line="240" w:lineRule="auto"/>
        <w:ind w:left="567" w:firstLine="851"/>
        <w:rPr>
          <w:rFonts w:ascii="Consolas" w:hAnsi="Consolas"/>
          <w:sz w:val="20"/>
        </w:rPr>
      </w:pPr>
      <w:r>
        <w:rPr>
          <w:rFonts w:ascii="Consolas" w:hAnsi="Consolas"/>
          <w:sz w:val="20"/>
          <w:lang w:val="en-US"/>
        </w:rPr>
        <w:t>&lt;</w:t>
      </w:r>
      <w:r>
        <w:rPr>
          <w:rFonts w:ascii="Consolas" w:hAnsi="Consolas"/>
          <w:sz w:val="20"/>
        </w:rPr>
        <w:t>cdaL1</w:t>
      </w:r>
      <w:r w:rsidRPr="00CD42E5">
        <w:rPr>
          <w:rFonts w:ascii="Consolas" w:hAnsi="Consolas"/>
          <w:sz w:val="20"/>
        </w:rPr>
        <w:t>Id</w:t>
      </w:r>
      <w:r w:rsidR="00FE03AE">
        <w:rPr>
          <w:rFonts w:ascii="Consolas" w:hAnsi="Consolas"/>
          <w:sz w:val="20"/>
        </w:rPr>
        <w:t>&gt;ICZ123941</w:t>
      </w:r>
      <w:r>
        <w:rPr>
          <w:rFonts w:ascii="Consolas" w:hAnsi="Consolas"/>
          <w:sz w:val="20"/>
        </w:rPr>
        <w:t>.2&lt;/cdaL1Id&gt;</w:t>
      </w:r>
    </w:p>
    <w:p w:rsidR="00570A35" w:rsidRPr="00220EB0" w:rsidRDefault="00570A35" w:rsidP="00EE438C">
      <w:pPr>
        <w:spacing w:after="0" w:line="240" w:lineRule="auto"/>
        <w:ind w:left="1416" w:firstLine="2"/>
        <w:rPr>
          <w:rFonts w:ascii="Consolas" w:hAnsi="Consolas"/>
          <w:sz w:val="20"/>
        </w:rPr>
      </w:pPr>
      <w:r w:rsidRPr="00EE438C">
        <w:rPr>
          <w:rFonts w:ascii="Consolas" w:hAnsi="Consolas"/>
          <w:sz w:val="20"/>
        </w:rPr>
        <w:t>&lt;</w:t>
      </w:r>
      <w:r>
        <w:rPr>
          <w:rFonts w:ascii="Consolas" w:hAnsi="Consolas"/>
          <w:sz w:val="20"/>
        </w:rPr>
        <w:t>cdaL1</w:t>
      </w:r>
      <w:r w:rsidR="00821EA3">
        <w:rPr>
          <w:rFonts w:ascii="Consolas" w:hAnsi="Consolas"/>
          <w:sz w:val="20"/>
        </w:rPr>
        <w:t>O</w:t>
      </w:r>
      <w:r>
        <w:rPr>
          <w:rFonts w:ascii="Consolas" w:hAnsi="Consolas"/>
          <w:sz w:val="20"/>
        </w:rPr>
        <w:t>id&gt;</w:t>
      </w:r>
      <w:r w:rsidRPr="00EE438C">
        <w:rPr>
          <w:rFonts w:ascii="Consolas" w:hAnsi="Consolas"/>
          <w:sz w:val="20"/>
        </w:rPr>
        <w:t>1.2.203.24341.1.10.35001000.4</w:t>
      </w:r>
      <w:r>
        <w:rPr>
          <w:rFonts w:ascii="Consolas" w:hAnsi="Consolas"/>
          <w:sz w:val="20"/>
        </w:rPr>
        <w:t>&lt;/cdaL1</w:t>
      </w:r>
      <w:r w:rsidR="00821EA3">
        <w:rPr>
          <w:rFonts w:ascii="Consolas" w:hAnsi="Consolas"/>
          <w:sz w:val="20"/>
        </w:rPr>
        <w:t>O</w:t>
      </w:r>
      <w:r>
        <w:rPr>
          <w:rFonts w:ascii="Consolas" w:hAnsi="Consolas"/>
          <w:sz w:val="20"/>
        </w:rPr>
        <w:t>id&gt;</w:t>
      </w:r>
    </w:p>
    <w:p w:rsidR="00AC6A6F" w:rsidRDefault="00AC6A6F" w:rsidP="00AC6A6F">
      <w:pPr>
        <w:spacing w:after="0" w:line="240" w:lineRule="auto"/>
        <w:ind w:left="360" w:firstLine="633"/>
        <w:rPr>
          <w:rFonts w:ascii="Consolas" w:hAnsi="Consolas"/>
          <w:sz w:val="20"/>
        </w:rPr>
      </w:pPr>
      <w:r>
        <w:rPr>
          <w:rFonts w:ascii="Consolas" w:hAnsi="Consolas"/>
          <w:sz w:val="20"/>
          <w:lang w:val="en-US"/>
        </w:rPr>
        <w:t>&lt;/</w:t>
      </w:r>
      <w:r w:rsidRPr="00165AFD">
        <w:rPr>
          <w:rFonts w:ascii="Consolas" w:hAnsi="Consolas"/>
          <w:sz w:val="20"/>
        </w:rPr>
        <w:t>patientSummary&gt;</w:t>
      </w:r>
    </w:p>
    <w:p w:rsidR="00AC6A6F" w:rsidRPr="00DA7FEB" w:rsidRDefault="00AC6A6F" w:rsidP="00AC6A6F">
      <w:pPr>
        <w:spacing w:after="0" w:line="240" w:lineRule="auto"/>
        <w:ind w:left="360" w:firstLine="633"/>
        <w:rPr>
          <w:rFonts w:ascii="Consolas" w:hAnsi="Consolas"/>
          <w:sz w:val="20"/>
        </w:rPr>
      </w:pPr>
      <w:r w:rsidRPr="00DA7FEB">
        <w:rPr>
          <w:rFonts w:ascii="Consolas" w:hAnsi="Consolas"/>
          <w:sz w:val="20"/>
        </w:rPr>
        <w:t>&lt;patientSummary&gt;</w:t>
      </w:r>
    </w:p>
    <w:p w:rsidR="00AC6A6F" w:rsidRDefault="00AC6A6F" w:rsidP="00AC6A6F">
      <w:pPr>
        <w:spacing w:after="0" w:line="240" w:lineRule="auto"/>
        <w:ind w:left="360" w:firstLine="633"/>
        <w:rPr>
          <w:rFonts w:ascii="Consolas" w:hAnsi="Consolas"/>
          <w:sz w:val="20"/>
        </w:rPr>
      </w:pPr>
      <w:r>
        <w:rPr>
          <w:rFonts w:ascii="Consolas" w:hAnsi="Consolas"/>
          <w:sz w:val="20"/>
        </w:rPr>
        <w:tab/>
        <w:t>...</w:t>
      </w:r>
    </w:p>
    <w:p w:rsidR="00AC6A6F" w:rsidRPr="000B0E07" w:rsidRDefault="00AC6A6F" w:rsidP="00AC6A6F">
      <w:pPr>
        <w:spacing w:after="0" w:line="240" w:lineRule="auto"/>
        <w:ind w:left="360" w:firstLine="633"/>
        <w:rPr>
          <w:rFonts w:ascii="Consolas" w:hAnsi="Consolas"/>
          <w:sz w:val="20"/>
        </w:rPr>
      </w:pPr>
      <w:r w:rsidRPr="00DA7FEB">
        <w:rPr>
          <w:rFonts w:ascii="Consolas" w:hAnsi="Consolas"/>
          <w:sz w:val="20"/>
        </w:rPr>
        <w:t>&lt;</w:t>
      </w:r>
      <w:r>
        <w:rPr>
          <w:rFonts w:ascii="Consolas" w:hAnsi="Consolas"/>
          <w:sz w:val="20"/>
        </w:rPr>
        <w:t>/</w:t>
      </w:r>
      <w:r w:rsidRPr="00DA7FEB">
        <w:rPr>
          <w:rFonts w:ascii="Consolas" w:hAnsi="Consolas"/>
          <w:sz w:val="20"/>
        </w:rPr>
        <w:t>patientSummary&gt;</w:t>
      </w:r>
      <w:r w:rsidRPr="000B0E07">
        <w:rPr>
          <w:rFonts w:ascii="Consolas" w:hAnsi="Consolas"/>
          <w:sz w:val="20"/>
        </w:rPr>
        <w:br/>
        <w:t>&lt;/</w:t>
      </w:r>
      <w:r>
        <w:rPr>
          <w:rFonts w:ascii="Consolas" w:hAnsi="Consolas"/>
          <w:sz w:val="20"/>
        </w:rPr>
        <w:t>getP</w:t>
      </w:r>
      <w:r w:rsidRPr="000B0E07">
        <w:rPr>
          <w:rFonts w:ascii="Consolas" w:hAnsi="Consolas"/>
          <w:sz w:val="20"/>
        </w:rPr>
        <w:t>sExistsResponse&gt;</w:t>
      </w:r>
    </w:p>
    <w:p w:rsidR="00AC6A6F" w:rsidRDefault="00AC6A6F" w:rsidP="00E322EE"/>
    <w:p w:rsidR="002827D1" w:rsidRDefault="002827D1" w:rsidP="00E322EE"/>
    <w:p w:rsidR="000B0E07" w:rsidRPr="00513F0C" w:rsidRDefault="005B7765" w:rsidP="00D73B4F">
      <w:pPr>
        <w:pStyle w:val="Nadpis3"/>
      </w:pPr>
      <w:bookmarkStart w:id="12" w:name="_Toc25760703"/>
      <w:r w:rsidRPr="00513F0C">
        <w:t>Metoda „</w:t>
      </w:r>
      <w:r w:rsidRPr="00D73B4F">
        <w:t>getPs</w:t>
      </w:r>
      <w:r w:rsidR="00DD4064" w:rsidRPr="00D73B4F">
        <w:t>.cda</w:t>
      </w:r>
      <w:r w:rsidRPr="00513F0C">
        <w:t>“</w:t>
      </w:r>
      <w:bookmarkEnd w:id="12"/>
    </w:p>
    <w:p w:rsidR="003C3963" w:rsidRPr="00513F0C" w:rsidRDefault="003F797E">
      <w:pPr>
        <w:ind w:left="360"/>
        <w:rPr>
          <w:rFonts w:cstheme="minorHAnsi"/>
        </w:rPr>
      </w:pPr>
      <w:r w:rsidRPr="00513F0C">
        <w:rPr>
          <w:rFonts w:cstheme="minorHAnsi"/>
        </w:rPr>
        <w:t>HTTP metoda</w:t>
      </w:r>
      <w:r w:rsidR="005B7765" w:rsidRPr="00513F0C">
        <w:rPr>
          <w:rFonts w:cstheme="minorHAnsi"/>
        </w:rPr>
        <w:t>: GET</w:t>
      </w:r>
      <w:r w:rsidR="00513F0C">
        <w:rPr>
          <w:rFonts w:cstheme="minorHAnsi"/>
        </w:rPr>
        <w:br/>
      </w:r>
      <w:r w:rsidR="00513F0C" w:rsidRPr="00D861D5">
        <w:rPr>
          <w:rFonts w:cstheme="minorHAnsi"/>
          <w:u w:val="single"/>
        </w:rPr>
        <w:t>Vstupní p</w:t>
      </w:r>
      <w:r w:rsidR="005B7765" w:rsidRPr="00D861D5">
        <w:rPr>
          <w:rFonts w:cstheme="minorHAnsi"/>
          <w:u w:val="single"/>
        </w:rPr>
        <w:t>arametry: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1637"/>
        <w:gridCol w:w="1042"/>
        <w:gridCol w:w="1339"/>
        <w:gridCol w:w="4623"/>
      </w:tblGrid>
      <w:tr w:rsidR="00B81B7E" w:rsidTr="00D861D5">
        <w:trPr>
          <w:trHeight w:val="278"/>
        </w:trPr>
        <w:tc>
          <w:tcPr>
            <w:tcW w:w="1637" w:type="dxa"/>
            <w:shd w:val="clear" w:color="auto" w:fill="DEEAF6" w:themeFill="accent1" w:themeFillTint="33"/>
          </w:tcPr>
          <w:p w:rsidR="00B81B7E" w:rsidRPr="00296B5A" w:rsidRDefault="00B81B7E" w:rsidP="008C4E6B">
            <w:pPr>
              <w:rPr>
                <w:b/>
              </w:rPr>
            </w:pPr>
            <w:r w:rsidRPr="00296B5A">
              <w:rPr>
                <w:b/>
              </w:rPr>
              <w:t>Název parametru</w:t>
            </w:r>
          </w:p>
        </w:tc>
        <w:tc>
          <w:tcPr>
            <w:tcW w:w="1042" w:type="dxa"/>
            <w:shd w:val="clear" w:color="auto" w:fill="DEEAF6" w:themeFill="accent1" w:themeFillTint="33"/>
          </w:tcPr>
          <w:p w:rsidR="00B81B7E" w:rsidRPr="00296B5A" w:rsidRDefault="00B81B7E" w:rsidP="008C4E6B">
            <w:pPr>
              <w:rPr>
                <w:b/>
              </w:rPr>
            </w:pPr>
            <w:r>
              <w:rPr>
                <w:b/>
              </w:rPr>
              <w:t>Datový typ</w:t>
            </w:r>
          </w:p>
        </w:tc>
        <w:tc>
          <w:tcPr>
            <w:tcW w:w="1339" w:type="dxa"/>
            <w:shd w:val="clear" w:color="auto" w:fill="DEEAF6" w:themeFill="accent1" w:themeFillTint="33"/>
          </w:tcPr>
          <w:p w:rsidR="00B81B7E" w:rsidRPr="00296B5A" w:rsidRDefault="00B81B7E" w:rsidP="008C4E6B">
            <w:pPr>
              <w:rPr>
                <w:b/>
              </w:rPr>
            </w:pPr>
            <w:r w:rsidRPr="00296B5A">
              <w:rPr>
                <w:b/>
              </w:rPr>
              <w:t>Povinnost</w:t>
            </w:r>
          </w:p>
        </w:tc>
        <w:tc>
          <w:tcPr>
            <w:tcW w:w="4623" w:type="dxa"/>
            <w:shd w:val="clear" w:color="auto" w:fill="DEEAF6" w:themeFill="accent1" w:themeFillTint="33"/>
          </w:tcPr>
          <w:p w:rsidR="00B81B7E" w:rsidRPr="00296B5A" w:rsidRDefault="00B81B7E" w:rsidP="008C4E6B">
            <w:pPr>
              <w:rPr>
                <w:b/>
              </w:rPr>
            </w:pPr>
            <w:r w:rsidRPr="00296B5A">
              <w:rPr>
                <w:b/>
              </w:rPr>
              <w:t>Význam</w:t>
            </w:r>
          </w:p>
        </w:tc>
      </w:tr>
      <w:tr w:rsidR="00B81B7E" w:rsidTr="00D861D5">
        <w:trPr>
          <w:trHeight w:val="263"/>
        </w:trPr>
        <w:tc>
          <w:tcPr>
            <w:tcW w:w="1637" w:type="dxa"/>
          </w:tcPr>
          <w:p w:rsidR="00B81B7E" w:rsidRDefault="00B81B7E" w:rsidP="008C4E6B">
            <w:r>
              <w:t>sourceIdentifier</w:t>
            </w:r>
          </w:p>
        </w:tc>
        <w:tc>
          <w:tcPr>
            <w:tcW w:w="1042" w:type="dxa"/>
          </w:tcPr>
          <w:p w:rsidR="00B81B7E" w:rsidRDefault="00B81B7E" w:rsidP="008C4E6B">
            <w:r>
              <w:t>varchar</w:t>
            </w:r>
          </w:p>
        </w:tc>
        <w:tc>
          <w:tcPr>
            <w:tcW w:w="1339" w:type="dxa"/>
          </w:tcPr>
          <w:p w:rsidR="00B81B7E" w:rsidRDefault="00B81B7E" w:rsidP="008C4E6B">
            <w:r>
              <w:t>Povinný</w:t>
            </w:r>
          </w:p>
        </w:tc>
        <w:tc>
          <w:tcPr>
            <w:tcW w:w="4623" w:type="dxa"/>
          </w:tcPr>
          <w:p w:rsidR="00B81B7E" w:rsidRDefault="00B81B7E">
            <w:r>
              <w:t>identifikátor zdroj</w:t>
            </w:r>
            <w:r w:rsidR="00BB7746">
              <w:t>e PS</w:t>
            </w:r>
            <w:r>
              <w:t xml:space="preserve"> (</w:t>
            </w:r>
            <w:r w:rsidR="004155BF">
              <w:t xml:space="preserve">ZZ = </w:t>
            </w:r>
            <w:r>
              <w:t>zdravotnického zařízení)</w:t>
            </w:r>
            <w:r w:rsidR="004155BF">
              <w:t xml:space="preserve">. Jedná se o interní identifikátor ZZ poskytujícím PS ve zdrojovém systému (bude využíván v případě zpětného volání getPS.cda jako identifikace </w:t>
            </w:r>
            <w:r w:rsidR="00BB7746">
              <w:t>ZZ</w:t>
            </w:r>
            <w:r w:rsidR="004155BF">
              <w:t xml:space="preserve">). </w:t>
            </w:r>
            <w:r>
              <w:t>V případě sběrnicových systémů pro vracení agregovaného PS bude uvedena konstanta „AGGREGATE“</w:t>
            </w:r>
          </w:p>
        </w:tc>
      </w:tr>
      <w:tr w:rsidR="00B81B7E" w:rsidTr="00D861D5">
        <w:trPr>
          <w:trHeight w:val="263"/>
        </w:trPr>
        <w:tc>
          <w:tcPr>
            <w:tcW w:w="1637" w:type="dxa"/>
          </w:tcPr>
          <w:p w:rsidR="00B81B7E" w:rsidRDefault="00B81B7E" w:rsidP="008C4E6B">
            <w:r>
              <w:t>idType</w:t>
            </w:r>
          </w:p>
        </w:tc>
        <w:tc>
          <w:tcPr>
            <w:tcW w:w="1042" w:type="dxa"/>
          </w:tcPr>
          <w:p w:rsidR="00B81B7E" w:rsidRDefault="00B81B7E" w:rsidP="008C4E6B">
            <w:r>
              <w:t>varchar</w:t>
            </w:r>
          </w:p>
        </w:tc>
        <w:tc>
          <w:tcPr>
            <w:tcW w:w="1339" w:type="dxa"/>
          </w:tcPr>
          <w:p w:rsidR="00B81B7E" w:rsidRDefault="00B81B7E" w:rsidP="008C4E6B">
            <w:r>
              <w:t>Povinný</w:t>
            </w:r>
          </w:p>
        </w:tc>
        <w:tc>
          <w:tcPr>
            <w:tcW w:w="4623" w:type="dxa"/>
          </w:tcPr>
          <w:p w:rsidR="00B81B7E" w:rsidRDefault="00B81B7E" w:rsidP="008C4E6B">
            <w:r>
              <w:t xml:space="preserve">Typ identifikátoru, aktuálně „RC“ = rodné číslo resp. číslo pojištěnce, v budoucnu případně nový </w:t>
            </w:r>
            <w:r>
              <w:lastRenderedPageBreak/>
              <w:t>typ ID (bezvýznamový identifikátor, resortní ID,…)</w:t>
            </w:r>
          </w:p>
        </w:tc>
      </w:tr>
      <w:tr w:rsidR="00B81B7E" w:rsidTr="00D861D5">
        <w:trPr>
          <w:trHeight w:val="278"/>
        </w:trPr>
        <w:tc>
          <w:tcPr>
            <w:tcW w:w="1637" w:type="dxa"/>
          </w:tcPr>
          <w:p w:rsidR="00B81B7E" w:rsidRDefault="00B81B7E" w:rsidP="008C4E6B">
            <w:r>
              <w:lastRenderedPageBreak/>
              <w:t>idValue</w:t>
            </w:r>
          </w:p>
        </w:tc>
        <w:tc>
          <w:tcPr>
            <w:tcW w:w="1042" w:type="dxa"/>
          </w:tcPr>
          <w:p w:rsidR="00B81B7E" w:rsidRDefault="00B81B7E" w:rsidP="008C4E6B">
            <w:r>
              <w:t>varchar</w:t>
            </w:r>
          </w:p>
        </w:tc>
        <w:tc>
          <w:tcPr>
            <w:tcW w:w="1339" w:type="dxa"/>
          </w:tcPr>
          <w:p w:rsidR="00B81B7E" w:rsidRDefault="00B81B7E" w:rsidP="008C4E6B">
            <w:r>
              <w:t>Povinný</w:t>
            </w:r>
          </w:p>
        </w:tc>
        <w:tc>
          <w:tcPr>
            <w:tcW w:w="4623" w:type="dxa"/>
          </w:tcPr>
          <w:p w:rsidR="00B81B7E" w:rsidRDefault="00B81B7E" w:rsidP="008C4E6B">
            <w:r>
              <w:t>Identifikátor pacienta</w:t>
            </w:r>
          </w:p>
        </w:tc>
      </w:tr>
      <w:tr w:rsidR="00B81B7E" w:rsidTr="00D861D5">
        <w:trPr>
          <w:trHeight w:val="263"/>
        </w:trPr>
        <w:tc>
          <w:tcPr>
            <w:tcW w:w="1637" w:type="dxa"/>
          </w:tcPr>
          <w:p w:rsidR="00B81B7E" w:rsidRDefault="00B81B7E" w:rsidP="008C4E6B">
            <w:r>
              <w:t>purposeOfUse</w:t>
            </w:r>
          </w:p>
        </w:tc>
        <w:tc>
          <w:tcPr>
            <w:tcW w:w="1042" w:type="dxa"/>
          </w:tcPr>
          <w:p w:rsidR="00B81B7E" w:rsidRDefault="00B81B7E" w:rsidP="008C4E6B">
            <w:r>
              <w:t>varchar</w:t>
            </w:r>
          </w:p>
        </w:tc>
        <w:tc>
          <w:tcPr>
            <w:tcW w:w="1339" w:type="dxa"/>
          </w:tcPr>
          <w:p w:rsidR="00B81B7E" w:rsidRDefault="00B81B7E" w:rsidP="008C4E6B">
            <w:r>
              <w:t>Povinný</w:t>
            </w:r>
          </w:p>
        </w:tc>
        <w:tc>
          <w:tcPr>
            <w:tcW w:w="4623" w:type="dxa"/>
          </w:tcPr>
          <w:p w:rsidR="00B81B7E" w:rsidRDefault="00B81B7E" w:rsidP="008C4E6B">
            <w:r>
              <w:t>Důvod dotazu na PS. Povolené hodnoty (EMERGENCY | TREATMENT</w:t>
            </w:r>
            <w:r>
              <w:rPr>
                <w:lang w:val="en-US"/>
              </w:rPr>
              <w:t xml:space="preserve">| </w:t>
            </w:r>
            <w:r>
              <w:t>NONNCP)</w:t>
            </w:r>
          </w:p>
        </w:tc>
      </w:tr>
      <w:tr w:rsidR="00B81B7E" w:rsidTr="00D861D5">
        <w:trPr>
          <w:trHeight w:val="263"/>
        </w:trPr>
        <w:tc>
          <w:tcPr>
            <w:tcW w:w="1637" w:type="dxa"/>
          </w:tcPr>
          <w:p w:rsidR="00B81B7E" w:rsidRDefault="00B81B7E" w:rsidP="00D8422D">
            <w:r>
              <w:t>subjectNameId</w:t>
            </w:r>
          </w:p>
        </w:tc>
        <w:tc>
          <w:tcPr>
            <w:tcW w:w="1042" w:type="dxa"/>
          </w:tcPr>
          <w:p w:rsidR="00B81B7E" w:rsidRDefault="00B81B7E" w:rsidP="00D8422D">
            <w:r>
              <w:t>varchar</w:t>
            </w:r>
          </w:p>
        </w:tc>
        <w:tc>
          <w:tcPr>
            <w:tcW w:w="1339" w:type="dxa"/>
          </w:tcPr>
          <w:p w:rsidR="00B81B7E" w:rsidRDefault="00B81B7E" w:rsidP="00D8422D">
            <w:r>
              <w:t>Povinný</w:t>
            </w:r>
          </w:p>
        </w:tc>
        <w:tc>
          <w:tcPr>
            <w:tcW w:w="4623" w:type="dxa"/>
          </w:tcPr>
          <w:p w:rsidR="00B81B7E" w:rsidRDefault="00B81B7E" w:rsidP="00D8422D">
            <w:r>
              <w:t>Identifikace uživatele, který požaduje data v Base64 kódování (saml2SubjectNameID). Příklady dle implementace: EidasId, LoginName,...</w:t>
            </w:r>
          </w:p>
        </w:tc>
      </w:tr>
      <w:tr w:rsidR="00B81B7E" w:rsidTr="00D861D5">
        <w:trPr>
          <w:trHeight w:val="263"/>
        </w:trPr>
        <w:tc>
          <w:tcPr>
            <w:tcW w:w="1637" w:type="dxa"/>
          </w:tcPr>
          <w:p w:rsidR="00B81B7E" w:rsidRDefault="00B81B7E" w:rsidP="006E485F">
            <w:r>
              <w:t>requestOrgId</w:t>
            </w:r>
          </w:p>
        </w:tc>
        <w:tc>
          <w:tcPr>
            <w:tcW w:w="1042" w:type="dxa"/>
          </w:tcPr>
          <w:p w:rsidR="00B81B7E" w:rsidRDefault="00B81B7E" w:rsidP="006E485F">
            <w:r>
              <w:t>varchar</w:t>
            </w:r>
          </w:p>
        </w:tc>
        <w:tc>
          <w:tcPr>
            <w:tcW w:w="1339" w:type="dxa"/>
          </w:tcPr>
          <w:p w:rsidR="00B81B7E" w:rsidRDefault="00B81B7E" w:rsidP="006E485F">
            <w:r>
              <w:t>Nepovinný</w:t>
            </w:r>
          </w:p>
        </w:tc>
        <w:tc>
          <w:tcPr>
            <w:tcW w:w="4623" w:type="dxa"/>
          </w:tcPr>
          <w:p w:rsidR="00B81B7E" w:rsidRDefault="00B81B7E" w:rsidP="006E485F">
            <w:r>
              <w:t xml:space="preserve">Identifikace organizace posílající request (primární použití pro identifikaci organizace při purposeOfUse=NONNCP, např. Portál občana). </w:t>
            </w:r>
          </w:p>
          <w:p w:rsidR="00B81B7E" w:rsidRDefault="00B81B7E" w:rsidP="006E485F">
            <w:r>
              <w:t>Příklady dle implementace: IČO, ...</w:t>
            </w:r>
          </w:p>
        </w:tc>
      </w:tr>
      <w:tr w:rsidR="00B81B7E" w:rsidTr="00D861D5">
        <w:trPr>
          <w:trHeight w:val="263"/>
        </w:trPr>
        <w:tc>
          <w:tcPr>
            <w:tcW w:w="1637" w:type="dxa"/>
          </w:tcPr>
          <w:p w:rsidR="00B81B7E" w:rsidRDefault="00B81B7E" w:rsidP="006E485F">
            <w:r>
              <w:t>cdaType</w:t>
            </w:r>
          </w:p>
        </w:tc>
        <w:tc>
          <w:tcPr>
            <w:tcW w:w="1042" w:type="dxa"/>
          </w:tcPr>
          <w:p w:rsidR="00B81B7E" w:rsidRDefault="00B81B7E" w:rsidP="006E485F">
            <w:r>
              <w:t>varchar</w:t>
            </w:r>
          </w:p>
        </w:tc>
        <w:tc>
          <w:tcPr>
            <w:tcW w:w="1339" w:type="dxa"/>
          </w:tcPr>
          <w:p w:rsidR="00B81B7E" w:rsidRDefault="00B81B7E" w:rsidP="006E485F">
            <w:r>
              <w:t>Povinný</w:t>
            </w:r>
          </w:p>
        </w:tc>
        <w:tc>
          <w:tcPr>
            <w:tcW w:w="4623" w:type="dxa"/>
          </w:tcPr>
          <w:p w:rsidR="00B81B7E" w:rsidRDefault="00B81B7E" w:rsidP="006E485F">
            <w:r>
              <w:t>Povolené hodnoty (L3 | L1)</w:t>
            </w:r>
          </w:p>
        </w:tc>
      </w:tr>
      <w:tr w:rsidR="00B83770" w:rsidTr="00D861D5">
        <w:trPr>
          <w:trHeight w:val="263"/>
        </w:trPr>
        <w:tc>
          <w:tcPr>
            <w:tcW w:w="1637" w:type="dxa"/>
          </w:tcPr>
          <w:p w:rsidR="00B83770" w:rsidRDefault="00B83770" w:rsidP="006E485F">
            <w:r w:rsidRPr="00B83770">
              <w:t>cdaId</w:t>
            </w:r>
          </w:p>
        </w:tc>
        <w:tc>
          <w:tcPr>
            <w:tcW w:w="1042" w:type="dxa"/>
          </w:tcPr>
          <w:p w:rsidR="00B83770" w:rsidRDefault="00B83770" w:rsidP="006E485F">
            <w:r>
              <w:t>varchar</w:t>
            </w:r>
          </w:p>
        </w:tc>
        <w:tc>
          <w:tcPr>
            <w:tcW w:w="1339" w:type="dxa"/>
          </w:tcPr>
          <w:p w:rsidR="00B83770" w:rsidRDefault="00B83770" w:rsidP="006E485F">
            <w:r>
              <w:t>Povinný</w:t>
            </w:r>
          </w:p>
        </w:tc>
        <w:tc>
          <w:tcPr>
            <w:tcW w:w="4623" w:type="dxa"/>
          </w:tcPr>
          <w:p w:rsidR="00B83770" w:rsidRDefault="00B83770" w:rsidP="006E485F">
            <w:r>
              <w:t>I</w:t>
            </w:r>
            <w:r w:rsidRPr="00B83770">
              <w:t>dentifikátor dokumentu CDA</w:t>
            </w:r>
            <w:r>
              <w:t xml:space="preserve"> dle cdaType (viz cdaL3Id nebo cdaL1Id v metodě getPsExist.xml)</w:t>
            </w:r>
          </w:p>
        </w:tc>
      </w:tr>
      <w:tr w:rsidR="00B83770" w:rsidTr="00D861D5">
        <w:trPr>
          <w:trHeight w:val="263"/>
        </w:trPr>
        <w:tc>
          <w:tcPr>
            <w:tcW w:w="1637" w:type="dxa"/>
          </w:tcPr>
          <w:p w:rsidR="00B83770" w:rsidRDefault="00B83770" w:rsidP="006E485F">
            <w:r>
              <w:t>cdaOid</w:t>
            </w:r>
          </w:p>
        </w:tc>
        <w:tc>
          <w:tcPr>
            <w:tcW w:w="1042" w:type="dxa"/>
          </w:tcPr>
          <w:p w:rsidR="00B83770" w:rsidRDefault="00B83770" w:rsidP="006E485F">
            <w:r>
              <w:t>varchar</w:t>
            </w:r>
          </w:p>
        </w:tc>
        <w:tc>
          <w:tcPr>
            <w:tcW w:w="1339" w:type="dxa"/>
          </w:tcPr>
          <w:p w:rsidR="00B83770" w:rsidRDefault="00B83770" w:rsidP="006E485F">
            <w:r>
              <w:t>Povinný</w:t>
            </w:r>
          </w:p>
        </w:tc>
        <w:tc>
          <w:tcPr>
            <w:tcW w:w="4623" w:type="dxa"/>
          </w:tcPr>
          <w:p w:rsidR="00B83770" w:rsidRDefault="00B83770" w:rsidP="00B83770">
            <w:r w:rsidRPr="00B83770">
              <w:t xml:space="preserve">OID </w:t>
            </w:r>
            <w:r>
              <w:t>dokumentu</w:t>
            </w:r>
            <w:r w:rsidRPr="00B83770">
              <w:t xml:space="preserve"> CDA</w:t>
            </w:r>
            <w:r>
              <w:t xml:space="preserve"> dle cdaType (viz cdaL3</w:t>
            </w:r>
            <w:r w:rsidR="00821EA3">
              <w:t>O</w:t>
            </w:r>
            <w:r>
              <w:t>id nebo cdaL1</w:t>
            </w:r>
            <w:r w:rsidR="00821EA3">
              <w:t>O</w:t>
            </w:r>
            <w:r>
              <w:t>id v metodě getPsExist.xml)</w:t>
            </w:r>
          </w:p>
        </w:tc>
      </w:tr>
      <w:tr w:rsidR="00B81B7E" w:rsidTr="00D861D5">
        <w:trPr>
          <w:trHeight w:val="278"/>
        </w:trPr>
        <w:tc>
          <w:tcPr>
            <w:tcW w:w="1637" w:type="dxa"/>
          </w:tcPr>
          <w:p w:rsidR="00B81B7E" w:rsidRDefault="00B81B7E" w:rsidP="006E485F">
            <w:r>
              <w:t>requestId</w:t>
            </w:r>
          </w:p>
        </w:tc>
        <w:tc>
          <w:tcPr>
            <w:tcW w:w="1042" w:type="dxa"/>
          </w:tcPr>
          <w:p w:rsidR="00B81B7E" w:rsidRDefault="00B81B7E" w:rsidP="006E485F">
            <w:r>
              <w:t>varchar</w:t>
            </w:r>
          </w:p>
        </w:tc>
        <w:tc>
          <w:tcPr>
            <w:tcW w:w="1339" w:type="dxa"/>
          </w:tcPr>
          <w:p w:rsidR="00B81B7E" w:rsidRDefault="00B81B7E" w:rsidP="006E485F">
            <w:r>
              <w:t>Povinný</w:t>
            </w:r>
          </w:p>
        </w:tc>
        <w:tc>
          <w:tcPr>
            <w:tcW w:w="4623" w:type="dxa"/>
          </w:tcPr>
          <w:p w:rsidR="00B81B7E" w:rsidRDefault="00B81B7E" w:rsidP="006E485F">
            <w:r>
              <w:t>Identifikátor dotazu který si uloží obě strany pro usnadnění případných reklamací nebo průkaznost vydání dat pacienta (saml2AssertionID).</w:t>
            </w:r>
          </w:p>
        </w:tc>
      </w:tr>
    </w:tbl>
    <w:p w:rsidR="005B7765" w:rsidRDefault="005B7765" w:rsidP="005B7765">
      <w:pPr>
        <w:spacing w:after="0"/>
      </w:pPr>
    </w:p>
    <w:p w:rsidR="005B7765" w:rsidRPr="00D861D5" w:rsidRDefault="005B7765" w:rsidP="00513F0C">
      <w:pPr>
        <w:ind w:left="360"/>
        <w:rPr>
          <w:rFonts w:cstheme="minorHAnsi"/>
          <w:u w:val="single"/>
        </w:rPr>
      </w:pPr>
      <w:r w:rsidRPr="00D861D5">
        <w:rPr>
          <w:rFonts w:cstheme="minorHAnsi"/>
          <w:u w:val="single"/>
        </w:rPr>
        <w:t>Výstup</w:t>
      </w:r>
      <w:r w:rsidR="00513F0C" w:rsidRPr="00D861D5">
        <w:rPr>
          <w:rFonts w:cstheme="minorHAnsi"/>
          <w:u w:val="single"/>
        </w:rPr>
        <w:t>ní parametry</w:t>
      </w:r>
      <w:r w:rsidRPr="00D861D5">
        <w:rPr>
          <w:rFonts w:cstheme="minorHAnsi"/>
          <w:u w:val="single"/>
        </w:rPr>
        <w:t>:</w:t>
      </w:r>
    </w:p>
    <w:p w:rsidR="00BB1271" w:rsidRPr="00BB1271" w:rsidRDefault="00505562" w:rsidP="00513F0C">
      <w:pPr>
        <w:ind w:firstLine="360"/>
      </w:pPr>
      <w:hyperlink r:id="rId11" w:history="1">
        <w:r w:rsidR="00BB1271" w:rsidRPr="00666487">
          <w:rPr>
            <w:rStyle w:val="Hypertextovodkaz"/>
          </w:rPr>
          <w:t>CDA dokument</w:t>
        </w:r>
      </w:hyperlink>
      <w:r w:rsidR="00BB1271">
        <w:t xml:space="preserve"> L3</w:t>
      </w:r>
      <w:r w:rsidR="003F797E">
        <w:t xml:space="preserve"> nebo L1 (dle parametru cdaType)</w:t>
      </w:r>
    </w:p>
    <w:p w:rsidR="00513F0C" w:rsidRDefault="00513F0C" w:rsidP="00513F0C">
      <w:pPr>
        <w:ind w:left="360"/>
        <w:rPr>
          <w:rFonts w:cstheme="minorHAnsi"/>
        </w:rPr>
      </w:pPr>
    </w:p>
    <w:p w:rsidR="005B7765" w:rsidRPr="00D861D5" w:rsidRDefault="005B7765" w:rsidP="00513F0C">
      <w:pPr>
        <w:ind w:left="360"/>
        <w:rPr>
          <w:rFonts w:cstheme="minorHAnsi"/>
          <w:u w:val="single"/>
        </w:rPr>
      </w:pPr>
      <w:r w:rsidRPr="00D861D5">
        <w:rPr>
          <w:rFonts w:cstheme="minorHAnsi"/>
          <w:u w:val="single"/>
        </w:rPr>
        <w:t>Příklad volání:</w:t>
      </w:r>
    </w:p>
    <w:p w:rsidR="006E485F" w:rsidRDefault="00C91BC3" w:rsidP="00513F0C">
      <w:pPr>
        <w:ind w:left="360"/>
      </w:pPr>
      <w:r>
        <w:t>getP</w:t>
      </w:r>
      <w:r w:rsidR="005B7765">
        <w:t>s.</w:t>
      </w:r>
      <w:r w:rsidR="003F797E">
        <w:t>cda</w:t>
      </w:r>
      <w:r w:rsidR="005B7765">
        <w:t>?</w:t>
      </w:r>
      <w:r w:rsidR="003C3963">
        <w:t>sourceIdentifier={sourceIdentifier}&amp;</w:t>
      </w:r>
      <w:r w:rsidR="005B7765">
        <w:t>idType={idType}&amp;idValue={idValue}&amp;purposeOfUse={purposeOfUse}</w:t>
      </w:r>
      <w:r w:rsidR="00DD4064">
        <w:t>&amp;</w:t>
      </w:r>
      <w:r w:rsidR="006E485F">
        <w:t>subjectNameId={subjectNameId}</w:t>
      </w:r>
      <w:r w:rsidR="006E485F">
        <w:rPr>
          <w:lang w:val="en-GB"/>
        </w:rPr>
        <w:t>&amp;</w:t>
      </w:r>
      <w:r w:rsidR="006E485F">
        <w:t>requestOrgId={requestOrgId}</w:t>
      </w:r>
      <w:r w:rsidR="006E485F">
        <w:rPr>
          <w:lang w:val="en-GB"/>
        </w:rPr>
        <w:t>&amp;</w:t>
      </w:r>
      <w:r w:rsidR="00DD4064">
        <w:t>cdaType={cdaType}</w:t>
      </w:r>
      <w:r w:rsidR="00620A3F">
        <w:rPr>
          <w:lang w:val="en-GB"/>
        </w:rPr>
        <w:t>&amp;</w:t>
      </w:r>
      <w:r w:rsidR="00620A3F">
        <w:t>requestId={requestId}</w:t>
      </w:r>
      <w:r w:rsidR="005B7765">
        <w:br/>
      </w:r>
    </w:p>
    <w:p w:rsidR="00CF51A2" w:rsidRPr="00EE438C" w:rsidRDefault="00C91BC3" w:rsidP="00513F0C">
      <w:pPr>
        <w:ind w:left="360"/>
        <w:rPr>
          <w:b/>
        </w:rPr>
      </w:pPr>
      <w:r w:rsidRPr="00EE438C">
        <w:rPr>
          <w:b/>
        </w:rPr>
        <w:t>getP</w:t>
      </w:r>
      <w:r w:rsidR="003F797E" w:rsidRPr="00EE438C">
        <w:rPr>
          <w:b/>
        </w:rPr>
        <w:t>s.cda</w:t>
      </w:r>
      <w:r w:rsidR="00BA3908" w:rsidRPr="00EE438C">
        <w:rPr>
          <w:b/>
        </w:rPr>
        <w:t>?</w:t>
      </w:r>
      <w:r w:rsidR="003C3963" w:rsidRPr="00EE438C">
        <w:rPr>
          <w:b/>
        </w:rPr>
        <w:t>sourceIdentifier</w:t>
      </w:r>
      <w:r w:rsidR="00A302FD" w:rsidRPr="00EE438C">
        <w:rPr>
          <w:b/>
        </w:rPr>
        <w:t>=AGGREGATE</w:t>
      </w:r>
      <w:r w:rsidR="003C3963" w:rsidRPr="00EE438C">
        <w:rPr>
          <w:b/>
        </w:rPr>
        <w:t>&amp;</w:t>
      </w:r>
      <w:r w:rsidR="00BB1271" w:rsidRPr="00EE438C">
        <w:rPr>
          <w:b/>
        </w:rPr>
        <w:t>idType=RC&amp;idValue=7551130000&amp;purposeOfUse=EMERGENCY</w:t>
      </w:r>
      <w:r w:rsidR="00DD4064" w:rsidRPr="00EE438C">
        <w:rPr>
          <w:b/>
        </w:rPr>
        <w:t>&amp;</w:t>
      </w:r>
      <w:r w:rsidR="006E485F" w:rsidRPr="00EE438C">
        <w:rPr>
          <w:b/>
        </w:rPr>
        <w:t>subjectNameId=Q1ovQ1ovYjdiOGJlMjUtN2UyOC00MGVkLTg5MTctNWJjMjk2OTAxYjY5</w:t>
      </w:r>
      <w:r w:rsidR="006E485F" w:rsidRPr="00EE438C">
        <w:rPr>
          <w:b/>
          <w:lang w:val="en-GB"/>
        </w:rPr>
        <w:t>&amp;</w:t>
      </w:r>
      <w:r w:rsidR="006E485F" w:rsidRPr="00EE438C">
        <w:rPr>
          <w:b/>
        </w:rPr>
        <w:t>requestOrgId=00090638</w:t>
      </w:r>
      <w:r w:rsidR="006E485F" w:rsidRPr="00EE438C">
        <w:rPr>
          <w:b/>
          <w:lang w:val="en-GB"/>
        </w:rPr>
        <w:t>&amp;</w:t>
      </w:r>
      <w:r w:rsidR="00DD4064" w:rsidRPr="00EE438C">
        <w:rPr>
          <w:b/>
        </w:rPr>
        <w:t>cdaType=L3</w:t>
      </w:r>
      <w:r w:rsidR="00620A3F" w:rsidRPr="00EE438C">
        <w:rPr>
          <w:b/>
          <w:lang w:val="en-GB"/>
        </w:rPr>
        <w:t>&amp;</w:t>
      </w:r>
      <w:r w:rsidR="00620A3F" w:rsidRPr="00EE438C">
        <w:rPr>
          <w:b/>
        </w:rPr>
        <w:t>requestId=12345</w:t>
      </w:r>
    </w:p>
    <w:p w:rsidR="00BA3908" w:rsidRPr="00D861D5" w:rsidRDefault="00BA3908" w:rsidP="00513F0C">
      <w:pPr>
        <w:ind w:left="360"/>
        <w:rPr>
          <w:rFonts w:cstheme="minorHAnsi"/>
          <w:u w:val="single"/>
        </w:rPr>
      </w:pPr>
      <w:r w:rsidRPr="00D861D5">
        <w:rPr>
          <w:rFonts w:cstheme="minorHAnsi"/>
          <w:u w:val="single"/>
        </w:rPr>
        <w:t>Příklad odpovědi:</w:t>
      </w:r>
    </w:p>
    <w:p w:rsidR="00BA3908" w:rsidRDefault="00BA3908" w:rsidP="00513F0C">
      <w:pPr>
        <w:ind w:firstLine="360"/>
      </w:pPr>
      <w:r>
        <w:t>Validní CDA dokument dle eHDSI – ART-DECOR based CDA (PIVOT)</w:t>
      </w:r>
      <w:r w:rsidR="002B78BF">
        <w:t xml:space="preserve"> – viz např. </w:t>
      </w:r>
      <w:hyperlink r:id="rId12" w:history="1">
        <w:r w:rsidR="002B78BF">
          <w:rPr>
            <w:rStyle w:val="Hypertextovodkaz"/>
          </w:rPr>
          <w:t>https://www.nixzd.cz/vzorove-cda-dokumenty-c21</w:t>
        </w:r>
      </w:hyperlink>
    </w:p>
    <w:p w:rsidR="000035CC" w:rsidRDefault="000035CC" w:rsidP="00EE438C"/>
    <w:p w:rsidR="00BA3908" w:rsidRDefault="00BA3908" w:rsidP="00BA3908">
      <w:pPr>
        <w:pBdr>
          <w:bottom w:val="single" w:sz="6" w:space="1" w:color="auto"/>
        </w:pBdr>
      </w:pPr>
    </w:p>
    <w:p w:rsidR="00FB2CD3" w:rsidRDefault="00FB2CD3" w:rsidP="00BA3908"/>
    <w:p w:rsidR="00FB2CD3" w:rsidRDefault="00FB2CD3" w:rsidP="00BA3908">
      <w:pPr>
        <w:rPr>
          <w:i/>
        </w:rPr>
      </w:pPr>
      <w:r>
        <w:rPr>
          <w:i/>
        </w:rPr>
        <w:t>Bude doplněno v dalších verzích:</w:t>
      </w:r>
    </w:p>
    <w:p w:rsidR="00FB2CD3" w:rsidRPr="00FB2CD3" w:rsidRDefault="00FB2CD3" w:rsidP="00FB2CD3">
      <w:pPr>
        <w:pStyle w:val="Odstavecseseznamem"/>
        <w:numPr>
          <w:ilvl w:val="0"/>
          <w:numId w:val="7"/>
        </w:numPr>
        <w:rPr>
          <w:i/>
        </w:rPr>
      </w:pPr>
      <w:r w:rsidRPr="00FB2CD3">
        <w:rPr>
          <w:i/>
        </w:rPr>
        <w:t>Specifikace metod pro získání PS z NCP-B (API pro NIS</w:t>
      </w:r>
      <w:r>
        <w:rPr>
          <w:i/>
        </w:rPr>
        <w:t>) – klientský konektor</w:t>
      </w:r>
    </w:p>
    <w:p w:rsidR="00BA3908" w:rsidRDefault="00BA3908" w:rsidP="00CF51A2"/>
    <w:p w:rsidR="006F2981" w:rsidRPr="006F2981" w:rsidRDefault="006F2981" w:rsidP="006F2981"/>
    <w:sectPr w:rsidR="006F2981" w:rsidRPr="006F2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E2D" w:rsidRDefault="00CC0E2D" w:rsidP="00666487">
      <w:pPr>
        <w:spacing w:after="0" w:line="240" w:lineRule="auto"/>
      </w:pPr>
      <w:r>
        <w:separator/>
      </w:r>
    </w:p>
  </w:endnote>
  <w:endnote w:type="continuationSeparator" w:id="0">
    <w:p w:rsidR="00CC0E2D" w:rsidRDefault="00CC0E2D" w:rsidP="0066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E2D" w:rsidRDefault="00CC0E2D" w:rsidP="00666487">
      <w:pPr>
        <w:spacing w:after="0" w:line="240" w:lineRule="auto"/>
      </w:pPr>
      <w:r>
        <w:separator/>
      </w:r>
    </w:p>
  </w:footnote>
  <w:footnote w:type="continuationSeparator" w:id="0">
    <w:p w:rsidR="00CC0E2D" w:rsidRDefault="00CC0E2D" w:rsidP="00666487">
      <w:pPr>
        <w:spacing w:after="0" w:line="240" w:lineRule="auto"/>
      </w:pPr>
      <w:r>
        <w:continuationSeparator/>
      </w:r>
    </w:p>
  </w:footnote>
  <w:footnote w:id="1">
    <w:p w:rsidR="00C07436" w:rsidRDefault="00C07436">
      <w:pPr>
        <w:pStyle w:val="Textpoznpodarou"/>
      </w:pPr>
      <w:r>
        <w:rPr>
          <w:rStyle w:val="Znakapoznpodarou"/>
        </w:rPr>
        <w:footnoteRef/>
      </w:r>
      <w:r>
        <w:t xml:space="preserve">  EMERGENCY = rychlá záchranná služba, TREATMENT = ošetření ambulantní/nemocniční, NONNCP = jiné využití např. Portál občana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1408"/>
    <w:multiLevelType w:val="hybridMultilevel"/>
    <w:tmpl w:val="67D4B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42C4"/>
    <w:multiLevelType w:val="hybridMultilevel"/>
    <w:tmpl w:val="564E4F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65720"/>
    <w:multiLevelType w:val="hybridMultilevel"/>
    <w:tmpl w:val="465E0A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0F57"/>
    <w:multiLevelType w:val="hybridMultilevel"/>
    <w:tmpl w:val="5EE04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8176A"/>
    <w:multiLevelType w:val="hybridMultilevel"/>
    <w:tmpl w:val="F51A8F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DA70D9"/>
    <w:multiLevelType w:val="hybridMultilevel"/>
    <w:tmpl w:val="F0766E4C"/>
    <w:lvl w:ilvl="0" w:tplc="0F463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F7F59"/>
    <w:multiLevelType w:val="hybridMultilevel"/>
    <w:tmpl w:val="51CC6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E5A32"/>
    <w:multiLevelType w:val="hybridMultilevel"/>
    <w:tmpl w:val="488C91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A4AA1"/>
    <w:multiLevelType w:val="hybridMultilevel"/>
    <w:tmpl w:val="068444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1C"/>
    <w:rsid w:val="000035CC"/>
    <w:rsid w:val="000122F1"/>
    <w:rsid w:val="0001508A"/>
    <w:rsid w:val="000174C2"/>
    <w:rsid w:val="00024B04"/>
    <w:rsid w:val="0002778A"/>
    <w:rsid w:val="0005393C"/>
    <w:rsid w:val="00077C6B"/>
    <w:rsid w:val="000820CC"/>
    <w:rsid w:val="000B0E07"/>
    <w:rsid w:val="000D1252"/>
    <w:rsid w:val="000E1309"/>
    <w:rsid w:val="000F36D5"/>
    <w:rsid w:val="000F6FEC"/>
    <w:rsid w:val="0013390B"/>
    <w:rsid w:val="001547A1"/>
    <w:rsid w:val="00176467"/>
    <w:rsid w:val="00192876"/>
    <w:rsid w:val="00193DD3"/>
    <w:rsid w:val="001E4E70"/>
    <w:rsid w:val="001F7465"/>
    <w:rsid w:val="00216368"/>
    <w:rsid w:val="00220EB0"/>
    <w:rsid w:val="00242C59"/>
    <w:rsid w:val="00247673"/>
    <w:rsid w:val="002549B3"/>
    <w:rsid w:val="002650B7"/>
    <w:rsid w:val="00267E09"/>
    <w:rsid w:val="00273544"/>
    <w:rsid w:val="002827D1"/>
    <w:rsid w:val="00296B5A"/>
    <w:rsid w:val="002A7A40"/>
    <w:rsid w:val="002B75E1"/>
    <w:rsid w:val="002B78BF"/>
    <w:rsid w:val="002E252B"/>
    <w:rsid w:val="00304B2D"/>
    <w:rsid w:val="003136D8"/>
    <w:rsid w:val="00316EC1"/>
    <w:rsid w:val="003206EB"/>
    <w:rsid w:val="00330C39"/>
    <w:rsid w:val="0033380B"/>
    <w:rsid w:val="00346A7E"/>
    <w:rsid w:val="00352F4B"/>
    <w:rsid w:val="0039328A"/>
    <w:rsid w:val="003947B3"/>
    <w:rsid w:val="00396190"/>
    <w:rsid w:val="003A0265"/>
    <w:rsid w:val="003C3963"/>
    <w:rsid w:val="003E05D0"/>
    <w:rsid w:val="003E78A1"/>
    <w:rsid w:val="003F61A9"/>
    <w:rsid w:val="003F797E"/>
    <w:rsid w:val="0040643F"/>
    <w:rsid w:val="004155BF"/>
    <w:rsid w:val="00447861"/>
    <w:rsid w:val="00465A4E"/>
    <w:rsid w:val="004765A7"/>
    <w:rsid w:val="004765D0"/>
    <w:rsid w:val="004D1568"/>
    <w:rsid w:val="004D4713"/>
    <w:rsid w:val="004F06A0"/>
    <w:rsid w:val="00505562"/>
    <w:rsid w:val="00513F0C"/>
    <w:rsid w:val="005231BC"/>
    <w:rsid w:val="0055067D"/>
    <w:rsid w:val="00570A35"/>
    <w:rsid w:val="005813D6"/>
    <w:rsid w:val="005874FF"/>
    <w:rsid w:val="00593F97"/>
    <w:rsid w:val="005B430B"/>
    <w:rsid w:val="005B7765"/>
    <w:rsid w:val="005C2AB3"/>
    <w:rsid w:val="005C6C92"/>
    <w:rsid w:val="005E1990"/>
    <w:rsid w:val="00602A36"/>
    <w:rsid w:val="00620A3F"/>
    <w:rsid w:val="006217F2"/>
    <w:rsid w:val="00625D79"/>
    <w:rsid w:val="0063228A"/>
    <w:rsid w:val="00635002"/>
    <w:rsid w:val="00647F8B"/>
    <w:rsid w:val="00652034"/>
    <w:rsid w:val="006650A9"/>
    <w:rsid w:val="00666487"/>
    <w:rsid w:val="0067140A"/>
    <w:rsid w:val="00692673"/>
    <w:rsid w:val="006A010D"/>
    <w:rsid w:val="006A5552"/>
    <w:rsid w:val="006C205F"/>
    <w:rsid w:val="006E485F"/>
    <w:rsid w:val="006F2981"/>
    <w:rsid w:val="006F43EF"/>
    <w:rsid w:val="00724665"/>
    <w:rsid w:val="00740F3B"/>
    <w:rsid w:val="00767964"/>
    <w:rsid w:val="007848A7"/>
    <w:rsid w:val="0079139B"/>
    <w:rsid w:val="00793724"/>
    <w:rsid w:val="007A0A7A"/>
    <w:rsid w:val="007A4C07"/>
    <w:rsid w:val="007A6E46"/>
    <w:rsid w:val="007B226D"/>
    <w:rsid w:val="007D14B0"/>
    <w:rsid w:val="007E38C8"/>
    <w:rsid w:val="007F6D98"/>
    <w:rsid w:val="00814844"/>
    <w:rsid w:val="00821EA3"/>
    <w:rsid w:val="008233AC"/>
    <w:rsid w:val="0082648F"/>
    <w:rsid w:val="00891E00"/>
    <w:rsid w:val="008A14B9"/>
    <w:rsid w:val="008A65FB"/>
    <w:rsid w:val="008B0FF5"/>
    <w:rsid w:val="008B4327"/>
    <w:rsid w:val="008C4E6B"/>
    <w:rsid w:val="008D0FFF"/>
    <w:rsid w:val="008E5B62"/>
    <w:rsid w:val="008E5EA0"/>
    <w:rsid w:val="009202AC"/>
    <w:rsid w:val="00951E5E"/>
    <w:rsid w:val="00961F9D"/>
    <w:rsid w:val="00967208"/>
    <w:rsid w:val="00995281"/>
    <w:rsid w:val="009B2B22"/>
    <w:rsid w:val="009D0CA1"/>
    <w:rsid w:val="009F47DC"/>
    <w:rsid w:val="009F562B"/>
    <w:rsid w:val="00A11A37"/>
    <w:rsid w:val="00A242D3"/>
    <w:rsid w:val="00A302FD"/>
    <w:rsid w:val="00A417BF"/>
    <w:rsid w:val="00A42EFD"/>
    <w:rsid w:val="00A43807"/>
    <w:rsid w:val="00A50858"/>
    <w:rsid w:val="00A5615E"/>
    <w:rsid w:val="00A57FF4"/>
    <w:rsid w:val="00AC6A6F"/>
    <w:rsid w:val="00AC7933"/>
    <w:rsid w:val="00AD24C1"/>
    <w:rsid w:val="00AE3A77"/>
    <w:rsid w:val="00AF40A3"/>
    <w:rsid w:val="00B01292"/>
    <w:rsid w:val="00B24479"/>
    <w:rsid w:val="00B557CC"/>
    <w:rsid w:val="00B65533"/>
    <w:rsid w:val="00B7421F"/>
    <w:rsid w:val="00B81B7E"/>
    <w:rsid w:val="00B83770"/>
    <w:rsid w:val="00BA3908"/>
    <w:rsid w:val="00BB1271"/>
    <w:rsid w:val="00BB1D23"/>
    <w:rsid w:val="00BB5D39"/>
    <w:rsid w:val="00BB7746"/>
    <w:rsid w:val="00BC469F"/>
    <w:rsid w:val="00BF6E37"/>
    <w:rsid w:val="00C07436"/>
    <w:rsid w:val="00C128FD"/>
    <w:rsid w:val="00C22E05"/>
    <w:rsid w:val="00C24EBE"/>
    <w:rsid w:val="00C319B7"/>
    <w:rsid w:val="00C51061"/>
    <w:rsid w:val="00C91BC3"/>
    <w:rsid w:val="00C92DF4"/>
    <w:rsid w:val="00C938A8"/>
    <w:rsid w:val="00CA13E0"/>
    <w:rsid w:val="00CB029A"/>
    <w:rsid w:val="00CB1D40"/>
    <w:rsid w:val="00CC0184"/>
    <w:rsid w:val="00CC0E2D"/>
    <w:rsid w:val="00CD42E5"/>
    <w:rsid w:val="00CE6DAF"/>
    <w:rsid w:val="00CF51A2"/>
    <w:rsid w:val="00D0676B"/>
    <w:rsid w:val="00D10BF9"/>
    <w:rsid w:val="00D73B4F"/>
    <w:rsid w:val="00D742B2"/>
    <w:rsid w:val="00D8422D"/>
    <w:rsid w:val="00D861D5"/>
    <w:rsid w:val="00D957AB"/>
    <w:rsid w:val="00DB4E0E"/>
    <w:rsid w:val="00DC145E"/>
    <w:rsid w:val="00DC46F5"/>
    <w:rsid w:val="00DC636E"/>
    <w:rsid w:val="00DD4064"/>
    <w:rsid w:val="00DD79D8"/>
    <w:rsid w:val="00DF56F2"/>
    <w:rsid w:val="00E23211"/>
    <w:rsid w:val="00E322EE"/>
    <w:rsid w:val="00E40640"/>
    <w:rsid w:val="00E47567"/>
    <w:rsid w:val="00E57E81"/>
    <w:rsid w:val="00E902D9"/>
    <w:rsid w:val="00E93E9B"/>
    <w:rsid w:val="00EC7619"/>
    <w:rsid w:val="00EE438C"/>
    <w:rsid w:val="00EE47F5"/>
    <w:rsid w:val="00F1522F"/>
    <w:rsid w:val="00F212BA"/>
    <w:rsid w:val="00F2568E"/>
    <w:rsid w:val="00F3722B"/>
    <w:rsid w:val="00F4741C"/>
    <w:rsid w:val="00F5569B"/>
    <w:rsid w:val="00F56E91"/>
    <w:rsid w:val="00F60079"/>
    <w:rsid w:val="00FA4257"/>
    <w:rsid w:val="00FB2CD3"/>
    <w:rsid w:val="00FB61E5"/>
    <w:rsid w:val="00FC52C4"/>
    <w:rsid w:val="00FC5493"/>
    <w:rsid w:val="00FD436C"/>
    <w:rsid w:val="00FE03AE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86834-C4E8-40A2-95C4-B109CA13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1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10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F36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F36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10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510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0129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0F36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F36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AC793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9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231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31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31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31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31B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1BC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648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648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66487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035CC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CB1D40"/>
    <w:pPr>
      <w:spacing w:after="0" w:line="240" w:lineRule="auto"/>
    </w:pPr>
  </w:style>
  <w:style w:type="paragraph" w:styleId="Nadpisobsahu">
    <w:name w:val="TOC Heading"/>
    <w:basedOn w:val="Nadpis1"/>
    <w:next w:val="Normln"/>
    <w:uiPriority w:val="39"/>
    <w:unhideWhenUsed/>
    <w:qFormat/>
    <w:rsid w:val="00242C59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42C5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42C5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242C59"/>
    <w:pPr>
      <w:spacing w:after="100"/>
      <w:ind w:left="440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B4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ojXYZ.dom&#233;naXYZ.cz/Libovoln&#225;Cesta/vX/metodaAPI.xxx?paramet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xzd.cz/vzorove-cda-dokumenty-c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xzd.cz/vzorove-cda-dokumenty-c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ctor@nixzd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ana.org/assignments/tls-parameters/tls-parameters.x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3C716-8096-48C6-BBD4-4C5FC0E5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2575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 Vysočina</Company>
  <LinksUpToDate>false</LinksUpToDate>
  <CharactersWithSpaces>17735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Lysa</dc:creator>
  <cp:lastModifiedBy>Krotký Jaroslav</cp:lastModifiedBy>
  <cp:revision>2</cp:revision>
  <cp:lastPrinted>2018-01-25T17:30:00Z</cp:lastPrinted>
  <dcterms:created xsi:type="dcterms:W3CDTF">2020-09-21T06:22:00Z</dcterms:created>
  <dcterms:modified xsi:type="dcterms:W3CDTF">2020-09-21T06:22:00Z</dcterms:modified>
</cp:coreProperties>
</file>